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pacing w:val="-20"/>
          <w:sz w:val="72"/>
          <w:szCs w:val="72"/>
        </w:rPr>
      </w:pPr>
      <w:r>
        <w:rPr>
          <w:rFonts w:hint="eastAsia" w:ascii="方正小标宋简体" w:hAnsi="方正小标宋简体" w:eastAsia="方正小标宋简体" w:cs="方正小标宋简体"/>
          <w:color w:val="FF0000"/>
          <w:spacing w:val="-20"/>
          <w:sz w:val="72"/>
          <w:szCs w:val="72"/>
        </w:rPr>
        <w:t>嘉兴市教育督导工作动态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pPr>
      <w:r>
        <w:rPr>
          <w:rFonts w:hint="eastAsia" w:ascii="楷体_GB2312" w:hAnsi="楷体_GB2312" w:eastAsia="楷体_GB2312" w:cs="楷体_GB2312"/>
          <w:sz w:val="32"/>
          <w:szCs w:val="32"/>
        </w:rPr>
        <w:t>2023年第</w:t>
      </w:r>
      <w:r>
        <w:rPr>
          <w:rFonts w:hint="eastAsia" w:ascii="楷体_GB2312" w:hAnsi="楷体_GB2312" w:eastAsia="楷体_GB2312" w:cs="楷体_GB2312"/>
          <w:sz w:val="32"/>
          <w:szCs w:val="32"/>
          <w:lang w:eastAsia="zh-CN"/>
        </w:rPr>
        <w:t>十二</w:t>
      </w:r>
      <w:r>
        <w:rPr>
          <w:rFonts w:hint="eastAsia" w:ascii="楷体_GB2312" w:hAnsi="楷体_GB2312" w:eastAsia="楷体_GB2312" w:cs="楷体_GB2312"/>
          <w:sz w:val="32"/>
          <w:szCs w:val="32"/>
        </w:rPr>
        <w:t>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楷体_GB2312" w:hAnsi="楷体_GB2312" w:eastAsia="楷体_GB2312" w:cs="楷体_GB2312"/>
          <w:sz w:val="28"/>
          <w:szCs w:val="28"/>
        </w:rPr>
      </w:pPr>
      <w:r>
        <w:rPr>
          <w:rFonts w:hint="eastAsia" w:ascii="楷体_GB2312" w:hAnsi="楷体_GB2312" w:eastAsia="楷体_GB2312" w:cs="楷体_GB2312"/>
          <w:sz w:val="32"/>
          <w:szCs w:val="32"/>
        </w:rPr>
        <w:t>嘉兴市教育局   嘉兴市人民政府教育督导委员会办公室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ascii="楷体_GB2312" w:hAnsi="楷体_GB2312" w:eastAsia="楷体_GB2312" w:cs="楷体_GB2312"/>
          <w:sz w:val="24"/>
        </w:rPr>
      </w:pPr>
      <w:r>
        <w:rPr>
          <w:sz w:val="24"/>
        </w:rPr>
        <w:pict>
          <v:line id="_x0000_s1026" o:spid="_x0000_s1026" o:spt="20" style="position:absolute;left:0pt;margin-left:13.55pt;margin-top:2.8pt;height:1.4pt;width:391.95pt;z-index:251658240;mso-width-relative:page;mso-height-relative:page;" stroked="t" coordsize="21600,21600" o:gfxdata="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IH8X/YAAAABgEAAA8AAAAAAAAAAQAgAAAAOAAAAGRycy9kb3ducmV2LnhtbFBLAQIU&#10;ABQAAAAIAIdO4kCzZRHE3QEAAHQDAAAOAAAAAAAAAAEAIAAAAD0BAABkcnMvZTJvRG9jLnhtbFBL&#10;BQYAAAAABgAGAFkBAACMBQAAAAA=&#10;">
            <v:path arrowok="t"/>
            <v:fill focussize="0,0"/>
            <v:stroke weight="2.25pt" color="#FF0000" joinstyle="miter"/>
            <v:imagedata o:title=""/>
            <o:lock v:ext="edit"/>
          </v:line>
        </w:pic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目录导读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※市督导办工作动态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1.市教育局赴南湖区开展“两县创建”工作调研</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市教育局组织召开直属学校责任区督学工作会议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※县（市、区）督导办工作动态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1.南湖区召开“两县创建”工作调</w:t>
      </w:r>
      <w:bookmarkStart w:id="0" w:name="_GoBack"/>
      <w:bookmarkEnd w:id="0"/>
      <w:r>
        <w:rPr>
          <w:rFonts w:hint="eastAsia" w:ascii="仿宋_GB2312" w:hAnsi="仿宋_GB2312" w:eastAsia="仿宋_GB2312" w:cs="仿宋_GB2312"/>
          <w:spacing w:val="0"/>
          <w:sz w:val="32"/>
          <w:szCs w:val="32"/>
          <w:lang w:val="en-US" w:eastAsia="zh-CN"/>
        </w:rPr>
        <w:t>度会</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w:t>
      </w:r>
      <w:r>
        <w:rPr>
          <w:rFonts w:hint="default" w:ascii="仿宋_GB2312" w:hAnsi="仿宋_GB2312" w:eastAsia="仿宋_GB2312" w:cs="仿宋_GB2312"/>
          <w:spacing w:val="0"/>
          <w:sz w:val="32"/>
          <w:szCs w:val="32"/>
          <w:lang w:val="en-US" w:eastAsia="zh-CN"/>
        </w:rPr>
        <w:t>秀洲区开展责任督学和区域教育现代化专项培训</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3.嘉善县举行学校新一轮三年规划暨高中段论证活动</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4.平湖市组织责任督学开展专项督导</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5.海盐县召开现代化学校创建工作推进会</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16"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6.海宁市接受全国义务教育优质均衡发展市省级督导评估</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7.桐乡市教育局组织开展幼儿园园舍面积测绘工作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※经典案例</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1.海盐县倾力打造县域义务教育优质均衡2.0版</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jc w:val="left"/>
        <w:textAlignment w:val="auto"/>
        <w:rPr>
          <w:rFonts w:hint="eastAsia" w:ascii="黑体" w:hAnsi="黑体" w:eastAsia="黑体" w:cs="黑体"/>
          <w:spacing w:val="0"/>
          <w:sz w:val="32"/>
          <w:szCs w:val="32"/>
        </w:rPr>
      </w:pPr>
      <w:r>
        <w:rPr>
          <w:rFonts w:hint="eastAsia" w:ascii="仿宋_GB2312" w:hAnsi="仿宋_GB2312" w:eastAsia="仿宋_GB2312" w:cs="仿宋_GB2312"/>
          <w:spacing w:val="0"/>
          <w:sz w:val="32"/>
          <w:szCs w:val="32"/>
          <w:lang w:val="en-US" w:eastAsia="zh-CN"/>
        </w:rPr>
        <w:t>2.疏堵结合，打造“减负不减质”的海宁样板</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※市督导办工作动态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1.市教育局赴南湖区开展“两县创建”工作调研。</w:t>
      </w:r>
      <w:r>
        <w:rPr>
          <w:rFonts w:hint="eastAsia" w:ascii="仿宋_GB2312" w:hAnsi="仿宋_GB2312" w:eastAsia="仿宋_GB2312" w:cs="仿宋_GB2312"/>
          <w:sz w:val="32"/>
          <w:szCs w:val="32"/>
          <w:lang w:val="en-US" w:eastAsia="zh-CN"/>
        </w:rPr>
        <w:t>12</w:t>
      </w:r>
      <w:r>
        <w:rPr>
          <w:rFonts w:hint="default" w:ascii="仿宋_GB2312" w:hAnsi="仿宋_GB2312" w:eastAsia="仿宋_GB2312" w:cs="仿宋_GB2312"/>
          <w:sz w:val="32"/>
          <w:szCs w:val="32"/>
          <w:lang w:val="en-US" w:eastAsia="zh-CN"/>
        </w:rPr>
        <w:t>月7日</w:t>
      </w:r>
      <w:r>
        <w:rPr>
          <w:rFonts w:hint="eastAsia" w:ascii="仿宋_GB2312" w:hAnsi="仿宋_GB2312" w:eastAsia="仿宋_GB2312" w:cs="仿宋_GB2312"/>
          <w:sz w:val="32"/>
          <w:szCs w:val="32"/>
          <w:lang w:val="en-US" w:eastAsia="zh-CN"/>
        </w:rPr>
        <w:t>，市教育局</w:t>
      </w:r>
      <w:r>
        <w:rPr>
          <w:rFonts w:hint="eastAsia" w:ascii="仿宋_GB2312" w:hAnsi="仿宋_GB2312" w:eastAsia="仿宋_GB2312" w:cs="仿宋_GB2312"/>
          <w:sz w:val="32"/>
          <w:szCs w:val="40"/>
          <w:lang w:eastAsia="zh-CN"/>
        </w:rPr>
        <w:t>联合</w:t>
      </w:r>
      <w:r>
        <w:rPr>
          <w:rFonts w:hint="eastAsia" w:ascii="仿宋_GB2312" w:hAnsi="仿宋_GB2312" w:eastAsia="仿宋_GB2312" w:cs="仿宋_GB2312"/>
          <w:sz w:val="32"/>
          <w:szCs w:val="32"/>
          <w:lang w:eastAsia="zh-CN"/>
        </w:rPr>
        <w:t>团市委、市妇联、市机关事务管理中心、市产业集团对</w:t>
      </w:r>
      <w:r>
        <w:rPr>
          <w:rFonts w:hint="eastAsia" w:ascii="仿宋_GB2312" w:hAnsi="仿宋_GB2312" w:eastAsia="仿宋_GB2312" w:cs="仿宋_GB2312"/>
          <w:sz w:val="32"/>
          <w:szCs w:val="40"/>
          <w:lang w:eastAsia="zh-CN"/>
        </w:rPr>
        <w:t>四所行业幼儿园和南湖区、经开区部分幼儿园进行调研，针对实地调研发现的办园行为、教师待遇、收费行为和佐证材料等问题清单，印发了工作整改提示单，要求南湖区、经开区对照问题，举一反三，对创建范围内的幼儿园深入排查，扎实整改。</w:t>
      </w:r>
      <w:r>
        <w:rPr>
          <w:rFonts w:hint="eastAsia" w:ascii="仿宋_GB2312" w:hAnsi="仿宋_GB2312" w:eastAsia="仿宋_GB2312" w:cs="仿宋_GB2312"/>
          <w:sz w:val="32"/>
          <w:szCs w:val="32"/>
          <w:lang w:val="en-US" w:eastAsia="zh-CN"/>
        </w:rPr>
        <w:t>12月8日，市教育局赴嘉兴外国语学校、嘉兴一实学校等市属学校开展全国义务教育优质均衡发展区</w:t>
      </w:r>
      <w:r>
        <w:rPr>
          <w:rFonts w:hint="default" w:ascii="仿宋_GB2312" w:hAnsi="仿宋_GB2312" w:eastAsia="仿宋_GB2312" w:cs="仿宋_GB2312"/>
          <w:sz w:val="32"/>
          <w:szCs w:val="32"/>
          <w:lang w:val="en-US" w:eastAsia="zh-CN"/>
        </w:rPr>
        <w:t>创建工作调研</w:t>
      </w:r>
      <w:r>
        <w:rPr>
          <w:rFonts w:hint="eastAsia" w:ascii="仿宋_GB2312" w:hAnsi="仿宋_GB2312" w:eastAsia="仿宋_GB2312" w:cs="仿宋_GB2312"/>
          <w:sz w:val="32"/>
          <w:szCs w:val="32"/>
          <w:lang w:val="en-US" w:eastAsia="zh-CN"/>
        </w:rPr>
        <w:t>，协调解决义务教育优质均衡发展个别指标创建的堵点问题。市教育局党组成员、专职副总督学张燕霞，市教育局党组成员、副局长毕洪东参加调研。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w:t>
      </w:r>
      <w:r>
        <w:rPr>
          <w:rFonts w:hint="default" w:ascii="楷体_GB2312" w:hAnsi="楷体_GB2312" w:eastAsia="楷体_GB2312" w:cs="楷体_GB2312"/>
          <w:sz w:val="32"/>
          <w:szCs w:val="32"/>
          <w:lang w:val="en-US" w:eastAsia="zh-CN"/>
        </w:rPr>
        <w:t>.市教育局组织召开直属学校责任区督学工作会议。</w:t>
      </w:r>
      <w:r>
        <w:rPr>
          <w:rFonts w:hint="default" w:ascii="仿宋_GB2312" w:hAnsi="仿宋_GB2312" w:eastAsia="仿宋_GB2312" w:cs="仿宋_GB2312"/>
          <w:sz w:val="32"/>
          <w:szCs w:val="32"/>
          <w:lang w:val="en-US" w:eastAsia="zh-CN"/>
        </w:rPr>
        <w:t>12月28日，市教育局组织召开直属学校责任区督学工作会议，市教育局党组成员、副局长毕洪东参加</w:t>
      </w:r>
      <w:r>
        <w:rPr>
          <w:rFonts w:hint="eastAsia" w:ascii="仿宋_GB2312" w:hAnsi="仿宋_GB2312" w:eastAsia="仿宋_GB2312" w:cs="仿宋_GB2312"/>
          <w:sz w:val="32"/>
          <w:szCs w:val="32"/>
          <w:lang w:val="en-US" w:eastAsia="zh-CN"/>
        </w:rPr>
        <w:t>会议</w:t>
      </w:r>
      <w:r>
        <w:rPr>
          <w:rFonts w:hint="default" w:ascii="仿宋_GB2312" w:hAnsi="仿宋_GB2312" w:eastAsia="仿宋_GB2312" w:cs="仿宋_GB2312"/>
          <w:sz w:val="32"/>
          <w:szCs w:val="32"/>
          <w:lang w:val="en-US" w:eastAsia="zh-CN"/>
        </w:rPr>
        <w:t>。会上，直属学校各责任区督学以组为单位总结交流了2023年度责任区督学工作，部署了直属学校 2023年度发展性评价督评工作。毕洪东强调各责任区督学要做到履行职责到位，找准工作落点，把握时间节点，充分发挥发展性评价引擎作用，以评促改，以评促建，促进各学校整体实现内涵式发展。</w:t>
      </w: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※县（市、区）督导办工作动态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1.</w:t>
      </w:r>
      <w:r>
        <w:rPr>
          <w:rFonts w:hint="eastAsia" w:ascii="楷体_GB2312" w:hAnsi="楷体_GB2312" w:eastAsia="楷体_GB2312" w:cs="楷体_GB2312"/>
          <w:b w:val="0"/>
          <w:bCs w:val="0"/>
          <w:i w:val="0"/>
          <w:iCs w:val="0"/>
          <w:caps w:val="0"/>
          <w:color w:val="auto"/>
          <w:spacing w:val="0"/>
          <w:sz w:val="32"/>
          <w:szCs w:val="32"/>
          <w:lang w:val="en-US" w:eastAsia="zh-CN"/>
        </w:rPr>
        <w:t>南湖区召开“两县创建”工作调度会</w:t>
      </w:r>
      <w:r>
        <w:rPr>
          <w:rFonts w:hint="eastAsia" w:ascii="黑体" w:hAnsi="黑体" w:eastAsia="黑体" w:cs="黑体"/>
          <w:b w:val="0"/>
          <w:bCs w:val="0"/>
          <w:i w:val="0"/>
          <w:iCs w:val="0"/>
          <w:caps w:val="0"/>
          <w:color w:val="auto"/>
          <w:spacing w:val="0"/>
          <w:sz w:val="32"/>
          <w:szCs w:val="32"/>
          <w:lang w:val="en-US"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12月13日，南湖区召开“两县创建”工作调度会，南湖区沈洁副区长参加。会上，沈洁副区长听取了南湖区“两县创建”重点工作汇报和下一步计划，要求南湖区加强与市属、经开区的积极联动，针对市教育局对区学前教育普及普惠情况现场调研提出的工作提示单，抓紧整改、举一反三，加强分片指导，确保责任到人，具体任务落到实处。</w:t>
      </w:r>
      <w:r>
        <w:rPr>
          <w:rFonts w:hint="eastAsia" w:ascii="仿宋_GB2312" w:hAnsi="仿宋_GB2312" w:eastAsia="仿宋_GB2312" w:cs="仿宋_GB2312"/>
          <w:sz w:val="32"/>
          <w:szCs w:val="32"/>
          <w:lang w:val="en-US" w:eastAsia="zh-CN"/>
        </w:rPr>
        <w:t>（南湖区教育体育局）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b w:val="0"/>
          <w:bCs w:val="0"/>
          <w:i w:val="0"/>
          <w:iCs w:val="0"/>
          <w:caps w:val="0"/>
          <w:color w:val="auto"/>
          <w:spacing w:val="0"/>
          <w:sz w:val="32"/>
          <w:szCs w:val="32"/>
          <w:lang w:val="en-US" w:eastAsia="zh-CN"/>
        </w:rPr>
        <w:t>秀洲区开展责任督学和区域教育现代化专项培训。</w:t>
      </w:r>
      <w:r>
        <w:rPr>
          <w:rFonts w:hint="eastAsia" w:ascii="仿宋_GB2312" w:hAnsi="仿宋_GB2312" w:eastAsia="仿宋_GB2312" w:cs="仿宋_GB2312"/>
          <w:sz w:val="32"/>
          <w:szCs w:val="32"/>
          <w:lang w:val="en-US" w:eastAsia="zh-CN"/>
        </w:rPr>
        <w:t>为加强区域责任督学监督、评价、指导能力，提升校（园）长创新现代化学校建设能力，推进国家“两区”创建和区域教育现代化发展，11月30日至12月2日，秀洲区教育体育局组织责任督学、中小学校长和幼儿园园长39人赴杭州师范大学开展责任督学和区域教育现代化专项培训。（秀洲区教育体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3.</w:t>
      </w:r>
      <w:r>
        <w:rPr>
          <w:rFonts w:hint="eastAsia" w:ascii="楷体_GB2312" w:hAnsi="楷体_GB2312" w:eastAsia="楷体_GB2312" w:cs="楷体_GB2312"/>
          <w:b w:val="0"/>
          <w:bCs w:val="0"/>
          <w:i w:val="0"/>
          <w:iCs w:val="0"/>
          <w:caps w:val="0"/>
          <w:color w:val="auto"/>
          <w:spacing w:val="0"/>
          <w:sz w:val="32"/>
          <w:szCs w:val="32"/>
          <w:lang w:val="en-US" w:eastAsia="zh-CN"/>
        </w:rPr>
        <w:t>嘉善县举行学校新一轮三年规划暨高中段论证活动。</w:t>
      </w:r>
      <w:r>
        <w:rPr>
          <w:rFonts w:hint="eastAsia" w:ascii="仿宋_GB2312" w:hAnsi="仿宋_GB2312" w:eastAsia="仿宋_GB2312" w:cs="仿宋_GB2312"/>
          <w:b w:val="0"/>
          <w:bCs w:val="0"/>
          <w:i w:val="0"/>
          <w:iCs w:val="0"/>
          <w:caps w:val="0"/>
          <w:color w:val="auto"/>
          <w:spacing w:val="0"/>
          <w:sz w:val="32"/>
          <w:szCs w:val="32"/>
          <w:lang w:val="en-US" w:eastAsia="zh-CN"/>
        </w:rPr>
        <w:t>为稳步提高学校的整体办学水平和品质，科学谋划学校未来三年的发展蓝图，12月20日，嘉善县举行高中学段学校新一轮三年规划论证会。县教育局党组书记、局长俞娟及局班子成员，论证组专家、各高中段学校代表等50多人参加了本次论证会。下一步，其他各学段学校新一轮三年规划论证活动也将陆续开展。（嘉善县教育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4.</w:t>
      </w:r>
      <w:r>
        <w:rPr>
          <w:rFonts w:hint="eastAsia" w:ascii="楷体_GB2312" w:hAnsi="楷体_GB2312" w:eastAsia="楷体_GB2312" w:cs="楷体_GB2312"/>
          <w:b w:val="0"/>
          <w:bCs w:val="0"/>
          <w:i w:val="0"/>
          <w:iCs w:val="0"/>
          <w:caps w:val="0"/>
          <w:color w:val="auto"/>
          <w:spacing w:val="0"/>
          <w:sz w:val="32"/>
          <w:szCs w:val="32"/>
          <w:lang w:val="en-US" w:eastAsia="zh-CN"/>
        </w:rPr>
        <w:t>平湖市组织责任督学开展专项督导。</w:t>
      </w:r>
      <w:r>
        <w:rPr>
          <w:rFonts w:hint="eastAsia" w:ascii="仿宋_GB2312" w:hAnsi="仿宋_GB2312" w:eastAsia="仿宋_GB2312" w:cs="仿宋_GB2312"/>
          <w:b w:val="0"/>
          <w:bCs w:val="0"/>
          <w:i w:val="0"/>
          <w:iCs w:val="0"/>
          <w:caps w:val="0"/>
          <w:color w:val="auto"/>
          <w:spacing w:val="0"/>
          <w:sz w:val="32"/>
          <w:szCs w:val="32"/>
          <w:lang w:val="en-US" w:eastAsia="zh-CN"/>
        </w:rPr>
        <w:t>11月22日至12月15日，平湖市人民政府教育督导委员会办公室组织责任督学对各学段开展专项督导，全体责任督学深入一线，监督学校规范办学行为，指导学校科学内涵发展。督导过程中，对高中段及职业类学校核查了心理健康教育开展情况，对义务教育段学校核查了“双减”及课程建设情况，对幼儿园关注了规范办园、待遇保障和培训开展情况。</w:t>
      </w:r>
      <w:r>
        <w:rPr>
          <w:rFonts w:hint="eastAsia" w:ascii="仿宋_GB2312" w:hAnsi="仿宋_GB2312" w:eastAsia="仿宋_GB2312" w:cs="仿宋_GB2312"/>
          <w:sz w:val="32"/>
          <w:szCs w:val="32"/>
          <w:lang w:val="en-US" w:eastAsia="zh-CN"/>
        </w:rPr>
        <w:t>（平湖市教育局）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5.海盐县召开现代化学校创建工作推进会。</w:t>
      </w:r>
      <w:r>
        <w:rPr>
          <w:rFonts w:hint="eastAsia" w:ascii="仿宋_GB2312" w:hAnsi="仿宋_GB2312" w:eastAsia="仿宋_GB2312" w:cs="仿宋_GB2312"/>
          <w:b w:val="0"/>
          <w:bCs w:val="0"/>
          <w:i w:val="0"/>
          <w:iCs w:val="0"/>
          <w:caps w:val="0"/>
          <w:color w:val="auto"/>
          <w:spacing w:val="0"/>
          <w:sz w:val="32"/>
          <w:szCs w:val="32"/>
          <w:lang w:val="en-US" w:eastAsia="zh-CN"/>
        </w:rPr>
        <w:t>2023年12月11日，海盐县组织召开浙江省现代化学校创建工作推进会，县教育局副总督学陈燕平，教育研究中心主任方东明，县教育局相关科室，全县69所公办学校参加了会议。会</w:t>
      </w:r>
      <w:r>
        <w:rPr>
          <w:rFonts w:hint="default" w:ascii="仿宋_GB2312" w:hAnsi="仿宋_GB2312" w:eastAsia="仿宋_GB2312" w:cs="仿宋_GB2312"/>
          <w:b w:val="0"/>
          <w:bCs w:val="0"/>
          <w:i w:val="0"/>
          <w:iCs w:val="0"/>
          <w:caps w:val="0"/>
          <w:color w:val="auto"/>
          <w:spacing w:val="0"/>
          <w:sz w:val="32"/>
          <w:szCs w:val="32"/>
          <w:lang w:val="en-US" w:eastAsia="zh-CN"/>
        </w:rPr>
        <w:t>上对已</w:t>
      </w:r>
      <w:r>
        <w:rPr>
          <w:rFonts w:hint="eastAsia" w:ascii="仿宋_GB2312" w:hAnsi="仿宋_GB2312" w:eastAsia="仿宋_GB2312" w:cs="仿宋_GB2312"/>
          <w:b w:val="0"/>
          <w:bCs w:val="0"/>
          <w:i w:val="0"/>
          <w:iCs w:val="0"/>
          <w:caps w:val="0"/>
          <w:color w:val="auto"/>
          <w:spacing w:val="0"/>
          <w:sz w:val="32"/>
          <w:szCs w:val="32"/>
          <w:lang w:val="en-US" w:eastAsia="zh-CN"/>
        </w:rPr>
        <w:t>成功创建</w:t>
      </w:r>
      <w:r>
        <w:rPr>
          <w:rFonts w:hint="default" w:ascii="仿宋_GB2312" w:hAnsi="仿宋_GB2312" w:eastAsia="仿宋_GB2312" w:cs="仿宋_GB2312"/>
          <w:b w:val="0"/>
          <w:bCs w:val="0"/>
          <w:i w:val="0"/>
          <w:iCs w:val="0"/>
          <w:caps w:val="0"/>
          <w:color w:val="auto"/>
          <w:spacing w:val="0"/>
          <w:sz w:val="32"/>
          <w:szCs w:val="32"/>
          <w:lang w:val="en-US" w:eastAsia="zh-CN"/>
        </w:rPr>
        <w:t>的16</w:t>
      </w:r>
      <w:r>
        <w:rPr>
          <w:rFonts w:hint="eastAsia" w:ascii="仿宋_GB2312" w:hAnsi="仿宋_GB2312" w:eastAsia="仿宋_GB2312" w:cs="仿宋_GB2312"/>
          <w:b w:val="0"/>
          <w:bCs w:val="0"/>
          <w:i w:val="0"/>
          <w:iCs w:val="0"/>
          <w:caps w:val="0"/>
          <w:color w:val="auto"/>
          <w:spacing w:val="0"/>
          <w:sz w:val="32"/>
          <w:szCs w:val="32"/>
          <w:lang w:val="en-US" w:eastAsia="zh-CN"/>
        </w:rPr>
        <w:t>所</w:t>
      </w:r>
      <w:r>
        <w:rPr>
          <w:rFonts w:hint="default" w:ascii="仿宋_GB2312" w:hAnsi="仿宋_GB2312" w:eastAsia="仿宋_GB2312" w:cs="仿宋_GB2312"/>
          <w:b w:val="0"/>
          <w:bCs w:val="0"/>
          <w:i w:val="0"/>
          <w:iCs w:val="0"/>
          <w:caps w:val="0"/>
          <w:color w:val="auto"/>
          <w:spacing w:val="0"/>
          <w:sz w:val="32"/>
          <w:szCs w:val="32"/>
          <w:lang w:val="en-US" w:eastAsia="zh-CN"/>
        </w:rPr>
        <w:t>学校颁发</w:t>
      </w:r>
      <w:r>
        <w:rPr>
          <w:rFonts w:hint="eastAsia" w:ascii="仿宋_GB2312" w:hAnsi="仿宋_GB2312" w:eastAsia="仿宋_GB2312" w:cs="仿宋_GB2312"/>
          <w:b w:val="0"/>
          <w:bCs w:val="0"/>
          <w:i w:val="0"/>
          <w:iCs w:val="0"/>
          <w:caps w:val="0"/>
          <w:color w:val="auto"/>
          <w:spacing w:val="0"/>
          <w:sz w:val="32"/>
          <w:szCs w:val="32"/>
          <w:lang w:val="en-US" w:eastAsia="zh-CN"/>
        </w:rPr>
        <w:t>了</w:t>
      </w:r>
      <w:r>
        <w:rPr>
          <w:rFonts w:hint="default" w:ascii="仿宋_GB2312" w:hAnsi="仿宋_GB2312" w:eastAsia="仿宋_GB2312" w:cs="仿宋_GB2312"/>
          <w:b w:val="0"/>
          <w:bCs w:val="0"/>
          <w:i w:val="0"/>
          <w:iCs w:val="0"/>
          <w:caps w:val="0"/>
          <w:color w:val="auto"/>
          <w:spacing w:val="0"/>
          <w:sz w:val="32"/>
          <w:szCs w:val="32"/>
          <w:lang w:val="en-US" w:eastAsia="zh-CN"/>
        </w:rPr>
        <w:t>“浙江省现代化学校”牌匾，并提出了后续</w:t>
      </w:r>
      <w:r>
        <w:rPr>
          <w:rFonts w:hint="eastAsia" w:ascii="仿宋_GB2312" w:hAnsi="仿宋_GB2312" w:eastAsia="仿宋_GB2312" w:cs="仿宋_GB2312"/>
          <w:b w:val="0"/>
          <w:bCs w:val="0"/>
          <w:i w:val="0"/>
          <w:iCs w:val="0"/>
          <w:caps w:val="0"/>
          <w:color w:val="auto"/>
          <w:spacing w:val="0"/>
          <w:sz w:val="32"/>
          <w:szCs w:val="32"/>
          <w:lang w:val="en-US" w:eastAsia="zh-CN"/>
        </w:rPr>
        <w:t>两</w:t>
      </w:r>
      <w:r>
        <w:rPr>
          <w:rFonts w:hint="default" w:ascii="仿宋_GB2312" w:hAnsi="仿宋_GB2312" w:eastAsia="仿宋_GB2312" w:cs="仿宋_GB2312"/>
          <w:b w:val="0"/>
          <w:bCs w:val="0"/>
          <w:i w:val="0"/>
          <w:iCs w:val="0"/>
          <w:caps w:val="0"/>
          <w:color w:val="auto"/>
          <w:spacing w:val="0"/>
          <w:sz w:val="32"/>
          <w:szCs w:val="32"/>
          <w:lang w:val="en-US" w:eastAsia="zh-CN"/>
        </w:rPr>
        <w:t>年的创建任务。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海盐县教育局）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spacing w:val="-6"/>
          <w:highlight w:val="none"/>
          <w:lang w:val="en-US" w:eastAsia="zh-CN"/>
        </w:rPr>
      </w:pPr>
      <w:r>
        <w:rPr>
          <w:rFonts w:hint="eastAsia" w:ascii="楷体_GB2312" w:hAnsi="楷体_GB2312" w:eastAsia="楷体_GB2312" w:cs="楷体_GB2312"/>
          <w:sz w:val="32"/>
          <w:szCs w:val="32"/>
          <w:lang w:val="en-US" w:eastAsia="zh-CN"/>
        </w:rPr>
        <w:t>6.海宁市接受全国义务教育优质均衡发展市省级督导评估。</w:t>
      </w:r>
      <w:r>
        <w:rPr>
          <w:rFonts w:hint="eastAsia" w:ascii="仿宋_GB2312" w:hAnsi="仿宋_GB2312" w:eastAsia="仿宋_GB2312" w:cs="仿宋_GB2312"/>
          <w:sz w:val="32"/>
          <w:szCs w:val="32"/>
          <w:lang w:val="en-US" w:eastAsia="zh-CN"/>
        </w:rPr>
        <w:t>12月4日-6日，海宁市接受国家义务教育优质均衡发展县创建省级督导评估，督导评估组通过听取汇报、实地查看、随机访谈、查阅档案、核查账册等形式，对海宁市落实教育政策、教师队伍建设、改善办学</w:t>
      </w:r>
      <w:r>
        <w:rPr>
          <w:rFonts w:hint="eastAsia" w:ascii="仿宋_GB2312" w:hAnsi="仿宋_GB2312" w:eastAsia="仿宋_GB2312" w:cs="仿宋_GB2312"/>
          <w:spacing w:val="-6"/>
          <w:sz w:val="32"/>
          <w:szCs w:val="32"/>
          <w:lang w:val="en-US" w:eastAsia="zh-CN"/>
        </w:rPr>
        <w:t>条件、提升学校内涵发展等工作落实情况进行全面督导检查。</w:t>
      </w:r>
      <w:r>
        <w:rPr>
          <w:rFonts w:hint="eastAsia" w:ascii="仿宋_GB2312" w:hAnsi="仿宋_GB2312" w:eastAsia="仿宋_GB2312" w:cs="仿宋_GB2312"/>
          <w:spacing w:val="-6"/>
          <w:sz w:val="32"/>
          <w:szCs w:val="32"/>
          <w:highlight w:val="none"/>
          <w:lang w:val="en-US" w:eastAsia="zh-CN"/>
        </w:rPr>
        <w:t>（海宁市教育局）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7.</w:t>
      </w:r>
      <w:r>
        <w:rPr>
          <w:rFonts w:hint="eastAsia" w:ascii="楷体_GB2312" w:hAnsi="楷体_GB2312" w:eastAsia="楷体_GB2312" w:cs="楷体_GB2312"/>
          <w:b w:val="0"/>
          <w:bCs w:val="0"/>
          <w:i w:val="0"/>
          <w:iCs w:val="0"/>
          <w:caps w:val="0"/>
          <w:color w:val="auto"/>
          <w:spacing w:val="0"/>
          <w:sz w:val="32"/>
          <w:szCs w:val="32"/>
          <w:lang w:val="en-US" w:eastAsia="zh-CN"/>
        </w:rPr>
        <w:t>桐乡市教育局组织开展幼儿园园舍面积测绘工作。</w:t>
      </w:r>
      <w:r>
        <w:rPr>
          <w:rFonts w:hint="eastAsia" w:ascii="仿宋_GB2312" w:hAnsi="仿宋_GB2312" w:eastAsia="仿宋_GB2312" w:cs="仿宋_GB2312"/>
          <w:b w:val="0"/>
          <w:bCs w:val="0"/>
          <w:i w:val="0"/>
          <w:iCs w:val="0"/>
          <w:caps w:val="0"/>
          <w:color w:val="auto"/>
          <w:spacing w:val="0"/>
          <w:sz w:val="32"/>
          <w:szCs w:val="32"/>
          <w:lang w:val="en-US" w:eastAsia="zh-CN"/>
        </w:rPr>
        <w:t>为摸清全市幼儿园三个“生均”标准达标情况，自12月开始，桐乡市教育局招标了三家专业的测绘公司开展园舍面积测绘工作。各幼儿园将根据测绘结果，结合实际通过改造、租赁等方式确保三个“生均”标准达标。（桐乡市教育局）</w:t>
      </w:r>
    </w:p>
    <w:p>
      <w:pPr>
        <w:rPr>
          <w:rFonts w:hint="eastAsia"/>
        </w:rPr>
      </w:pPr>
    </w:p>
    <w:p>
      <w:pPr>
        <w:pageBreakBefore w:val="0"/>
        <w:widowControl w:val="0"/>
        <w:kinsoku/>
        <w:wordWrap/>
        <w:overflowPunct/>
        <w:topLinePunct w:val="0"/>
        <w:bidi w:val="0"/>
        <w:adjustRightInd w:val="0"/>
        <w:snapToGrid w:val="0"/>
        <w:spacing w:line="600" w:lineRule="exact"/>
        <w:textAlignment w:val="auto"/>
        <w:rPr>
          <w:rFonts w:hint="eastAsia" w:ascii="黑体" w:hAnsi="黑体" w:eastAsia="黑体" w:cs="黑体"/>
          <w:sz w:val="32"/>
          <w:szCs w:val="32"/>
        </w:rPr>
      </w:pPr>
    </w:p>
    <w:p>
      <w:pPr>
        <w:pageBreakBefore w:val="0"/>
        <w:widowControl w:val="0"/>
        <w:kinsoku/>
        <w:wordWrap/>
        <w:overflowPunct/>
        <w:topLinePunct w:val="0"/>
        <w:bidi w:val="0"/>
        <w:adjustRightInd w:val="0"/>
        <w:snapToGrid w:val="0"/>
        <w:spacing w:line="600" w:lineRule="exact"/>
        <w:textAlignment w:val="auto"/>
        <w:rPr>
          <w:rFonts w:hint="eastAsia" w:ascii="黑体" w:hAnsi="黑体" w:eastAsia="黑体" w:cs="黑体"/>
          <w:sz w:val="32"/>
          <w:szCs w:val="32"/>
        </w:rPr>
      </w:pPr>
    </w:p>
    <w:p>
      <w:pPr>
        <w:pageBreakBefore w:val="0"/>
        <w:widowControl w:val="0"/>
        <w:kinsoku/>
        <w:wordWrap/>
        <w:overflowPunct/>
        <w:topLinePunct w:val="0"/>
        <w:bidi w:val="0"/>
        <w:adjustRightInd w:val="0"/>
        <w:snapToGrid w:val="0"/>
        <w:spacing w:line="600" w:lineRule="exact"/>
        <w:textAlignment w:val="auto"/>
        <w:rPr>
          <w:rFonts w:ascii="黑体" w:hAnsi="黑体" w:eastAsia="黑体" w:cs="黑体"/>
          <w:sz w:val="32"/>
          <w:szCs w:val="32"/>
        </w:rPr>
      </w:pPr>
      <w:r>
        <w:rPr>
          <w:rFonts w:hint="eastAsia" w:ascii="黑体" w:hAnsi="黑体" w:eastAsia="黑体" w:cs="黑体"/>
          <w:sz w:val="32"/>
          <w:szCs w:val="32"/>
        </w:rPr>
        <w:t>※经典案例</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海盐县倾力打造县域义务教育优质均衡2.0版</w:t>
      </w:r>
    </w:p>
    <w:p>
      <w:pPr>
        <w:keepNext w:val="0"/>
        <w:keepLines w:val="0"/>
        <w:pageBreakBefore w:val="0"/>
        <w:widowControl w:val="0"/>
        <w:kinsoku/>
        <w:wordWrap/>
        <w:overflowPunct/>
        <w:topLinePunct w:val="0"/>
        <w:autoSpaceDE/>
        <w:autoSpaceDN/>
        <w:bidi w:val="0"/>
        <w:adjustRightInd w:val="0"/>
        <w:snapToGrid w:val="0"/>
        <w:spacing w:line="560" w:lineRule="exact"/>
        <w:ind w:left="-105" w:leftChars="-50" w:right="-105" w:rightChars="-5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盐县是全国首个义务教育优质均衡发展县，自2019年通过国家义务教育优质均衡实地督导评估以来，始终围绕“建设全国义务教育优质均衡发展县域范式”目标，聚焦“三大重点”，构建“三大体系”，倾力打造县域义务教育优质均衡2.0版，积极为中国式教育现代化县域实践“打样”。2019年以来，该县连续4年获得浙江省教育工作业绩考核优秀，城乡一体协同发展促教育共富做法入选《2022年浙江省县域高质量发展报告》。主要做法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一、以健全机制为牵引，打造城乡教育一体协同发展体系，实现县域学校办学水平整体跃升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一是建立教育资源配置统筹机制。</w:t>
      </w:r>
      <w:r>
        <w:rPr>
          <w:rFonts w:hint="eastAsia" w:ascii="仿宋_GB2312" w:hAnsi="仿宋_GB2312" w:eastAsia="仿宋_GB2312" w:cs="仿宋_GB2312"/>
          <w:sz w:val="32"/>
          <w:szCs w:val="32"/>
          <w:lang w:val="en-US" w:eastAsia="zh-CN"/>
        </w:rPr>
        <w:t>出台全县中小学布局专项规划，在浙江省率先实行学校建设标准、教师编制标准、生均公用经费基准定额、基本装备配置标准等“四个统一”，确保城乡间、校际间学校资源配置同起点、同增长。目前，该县校际差异系数校校达标，综合差异系数控制在0.27以内，在全省率先实现城乡“同步课堂”全覆盖，让村里的孩子和城里的孩子同上一堂课，实现城乡教育“零距离”。</w:t>
      </w:r>
      <w:r>
        <w:rPr>
          <w:rFonts w:hint="eastAsia" w:ascii="楷体_GB2312" w:hAnsi="楷体_GB2312" w:eastAsia="楷体_GB2312" w:cs="楷体_GB2312"/>
          <w:sz w:val="32"/>
          <w:szCs w:val="32"/>
          <w:lang w:val="en-US" w:eastAsia="zh-CN"/>
        </w:rPr>
        <w:t>二是深化城乡学校共建共融机制。</w:t>
      </w:r>
      <w:r>
        <w:rPr>
          <w:rFonts w:hint="eastAsia" w:ascii="仿宋_GB2312" w:hAnsi="仿宋_GB2312" w:eastAsia="仿宋_GB2312" w:cs="仿宋_GB2312"/>
          <w:sz w:val="32"/>
          <w:szCs w:val="32"/>
          <w:lang w:val="en-US" w:eastAsia="zh-CN"/>
        </w:rPr>
        <w:t>出台义务教育阶段全域教共体（集团化）办学实施意见，动态优化融合型教育集团、共建型教共体和协作型教共体运作模式，实行“独立 捆绑”的一体化考核评价模式，形成共建共生兼具弱竞争的良好发展生态，实现城乡学校“零差距”融合发展。截至目前，该县融合型、共建型教共体覆盖率达100%，提前4年完成省定目标，县域优质品牌集团校覆盖率达43.8%，成为省全域集团化改革办学试点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三是创新学校高质量发展评价机制。</w:t>
      </w:r>
      <w:r>
        <w:rPr>
          <w:rFonts w:hint="eastAsia" w:ascii="仿宋_GB2312" w:hAnsi="仿宋_GB2312" w:eastAsia="仿宋_GB2312" w:cs="仿宋_GB2312"/>
          <w:sz w:val="32"/>
          <w:szCs w:val="32"/>
          <w:lang w:val="en-US" w:eastAsia="zh-CN"/>
        </w:rPr>
        <w:t>全省首创“优学在盐”教育高质量发展评价体系，围绕“入学安心度”等5个一级指标，“办学水平”“全面发展”等15个二级指标，“资源配置”“班师比”等38个三级指标，对县域教育质量进行动态监测与评估，将监测结果纳入学校发展性评价考核，形成均衡趋势下的学校差异性特色发展。2022年，该县在全省初中教育质量综合评价中城乡教育优质达标指数为93.70，远超全省平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二、以创新改革为驱动，打造城乡师生一体协同成长体系，实现县域学校教育质量整体跃升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一是实施卓越师资融合培育改革。</w:t>
      </w:r>
      <w:r>
        <w:rPr>
          <w:rFonts w:hint="eastAsia" w:ascii="仿宋_GB2312" w:hAnsi="仿宋_GB2312" w:eastAsia="仿宋_GB2312" w:cs="仿宋_GB2312"/>
          <w:sz w:val="32"/>
          <w:szCs w:val="32"/>
          <w:lang w:val="en-US" w:eastAsia="zh-CN"/>
        </w:rPr>
        <w:t>开展“一流学科团队”创建，构建“青年教师—县级名师—市级名师—省级名师”四级卓越师资库，实施面向教育现代化的教育家型校长教师培育工程，制定“名师引领项目清单”，实行名师优先晋级机制和名师引领预警机制，强化优质师资的辐射引领力度，推进师资全域均衡优质。截至目前，该县共有县级“一流学科团队”45个，正高级教师7人，特级教师6人，“卓越师资库”纳入名优教师670余人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二是推进城乡教师轮岗交流改革。</w:t>
      </w:r>
      <w:r>
        <w:rPr>
          <w:rFonts w:hint="eastAsia" w:ascii="仿宋_GB2312" w:hAnsi="仿宋_GB2312" w:eastAsia="仿宋_GB2312" w:cs="仿宋_GB2312"/>
          <w:sz w:val="32"/>
          <w:szCs w:val="32"/>
          <w:lang w:val="en-US" w:eastAsia="zh-CN"/>
        </w:rPr>
        <w:t>创新搭建“人才周转”应用平台，全量归集教师基本信息，统筹核定年度教师轮岗指标，实行城区校长及骨干教师组团式轮岗模式，探索教师跨校兼课、错时执教，探索实行教师“岗位不动、服务动”柔性轮岗，缓解城乡校际间师资结构性短缺矛盾的同时，以“个体输血”带动“群体再造血”，实现优质师资全域优质。今年以来，共选派交流轮岗261人，占符合交流轮岗条件教师总数比例37.9%，相关做法获《人民日报》刊文点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三是深化立德树人学生评价改革。</w:t>
      </w:r>
      <w:r>
        <w:rPr>
          <w:rFonts w:hint="eastAsia" w:ascii="仿宋_GB2312" w:hAnsi="仿宋_GB2312" w:eastAsia="仿宋_GB2312" w:cs="仿宋_GB2312"/>
          <w:sz w:val="32"/>
          <w:szCs w:val="32"/>
          <w:lang w:val="en-US" w:eastAsia="zh-CN"/>
        </w:rPr>
        <w:t>坚持落实立德、树人、育人课改根本任务，出台县域中小学生综合评价改革实施方案和学生发展综合报告单模板，形成品德发展、学业发展、身心发展、审美素养、劳动与社会实践等“五维合一”的评价体系，开发综合评价数字化平台，实现评价管理全过程全维度可视化，推动学生全面而有个性成长。该县是浙江省小学生综合评价改革整体试点县，相关做法在教育部学生评价研讨会上交流推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三、以优化服务为导向，打造教育服务一体协同供给体系，实现县域教育服务保障整体跃升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一是兜底特殊群体入学。</w:t>
      </w:r>
      <w:r>
        <w:rPr>
          <w:rFonts w:hint="eastAsia" w:ascii="仿宋_GB2312" w:hAnsi="仿宋_GB2312" w:eastAsia="仿宋_GB2312" w:cs="仿宋_GB2312"/>
          <w:sz w:val="32"/>
          <w:szCs w:val="32"/>
          <w:lang w:val="en-US" w:eastAsia="zh-CN"/>
        </w:rPr>
        <w:t>完善随迁子女就学政策，保障符合条件的新居民子女平等接受义务教育权利。同时，坚持普特融合，立足差异因材施教，兜底保障残疾儿童受教育权利。截至目前，该县随迁子女入读公办学校比率达97%以上，义务教育阶段公办学校接纳率高达99.7％，远超省教育现代化考核要求，义务教育段残疾儿童少年入学率达100%。</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二是优化教育资源供给。</w:t>
      </w:r>
      <w:r>
        <w:rPr>
          <w:rFonts w:hint="eastAsia" w:ascii="仿宋_GB2312" w:hAnsi="仿宋_GB2312" w:eastAsia="仿宋_GB2312" w:cs="仿宋_GB2312"/>
          <w:sz w:val="32"/>
          <w:szCs w:val="32"/>
          <w:lang w:val="en-US" w:eastAsia="zh-CN"/>
        </w:rPr>
        <w:t>全省率先打造“课后优服”平台，打造“互联网学校”线上基站，嵌植“名师在线”“问学名师”两大场景，为城乡学生免费提供直播讲学、精品直播课程及学法指导等，实现名优教师资源城乡跨时空无差别直达共享。全省首创社会力量入校服务准入标准，依托县内劳模工匠、行业翘楚、领域标杆组建名家团队库，设置传统技艺、职业体验等优质课程清单，丰富课后托管内涵。目前全县学校课后服务覆盖率达100%，全县共开出拓展课程1831门，其中校外优质课程497门，“课后优服”已纳入国家和省市三级试点，并在全省推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三是贯通家校社育人协同。</w:t>
      </w:r>
      <w:r>
        <w:rPr>
          <w:rFonts w:hint="eastAsia" w:ascii="仿宋_GB2312" w:hAnsi="仿宋_GB2312" w:eastAsia="仿宋_GB2312" w:cs="仿宋_GB2312"/>
          <w:sz w:val="32"/>
          <w:szCs w:val="32"/>
          <w:lang w:val="en-US" w:eastAsia="zh-CN"/>
        </w:rPr>
        <w:t>实施体教、文教、卫教三大融合工程，协同推进生命教育、家庭教育、心理健康教育三项行动，建设家长学校总校，形成数字家长学校资源库，精准提供育人指导。全域整合社会育人资源及力量，汇集校外素质教育资源并通过“课后优服”教育大脑联通入校，实现活动线上发布及预约、线下举办及参与的全要素贯通全社会联动。目前，该县共汇集校外红色教育、乡土教育打卡站（点、所）130余处，26个部门及协会、9个镇（街道）的村（社区）全覆盖入驻平台。（海盐县教育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疏堵结合，打造“减负不减质”的海宁样板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righ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——海宁市第三责任区校外培训机构督学组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【案例背景】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确实减轻学生课业负担，自2021年7月中共中央办公厅、国务院办公厅印发《关于进一步减轻义务教育阶段学生作业负担和校外培训负担的意见》以来，各地相继出台措施，规范校外培训机构办学行为。随着此项工作开展的不断深入，目前，我市学科类培训机构已顺利“清零”。为守住这一来之不易的成果，海宁市校外培训机构的责任督学们在教育局教培监管科和督导科的领导下，立足本职常态化开展督导行动，对辖区内培训机构办学资质、办学行为、办学条件、资金监管等方面进行全方位督导检查，以此作为保持整治成果的有效举措和重要手段，防止学科类培训隐形变异开展，切实减轻义务教育阶段学生课业负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【案例描述】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心同学是硖石小学五年级学生，在“双减”工作实施前，家长给她报名参加了数学、英语、古筝、美术、舞蹈等五个校外兴趣班，每年光培训班开支费用就达二万余元，大部分课余时间“不是在兴趣班就是在去兴趣班的路上”，无论是经济上还是精力上，对家长来说都是不小的负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着学科类培训机构的“清零”，目前，开心同学已不再参加数学、英语等校外学科类培训，古筝、美术、舞蹈等三个艺术类校外培训班，也根据孩子自己的意愿做了适当的取舍，仅继续参加古筝的学习。与此相反的是，开心参与学校组织的社团增加了，在击剑馆、朗诵社等常常能看到她活跃的身影，同学间的交流也比以前增加了很多，“一增一减”间，孩子发展的空间更大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【案例分析】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我市的学科类校外培训机构已经顺利“清零”，但是长久以来萦绕在广大家长心头的对孩子未来发展的焦虑情绪尚未完全消除，如果单纯的只是采用“堵塞”的方法，效果并不一定十分理想，甚至还有可能引发校外学科类培训机构的“死灰复燃”，所以，“疏导”更应该是其中重要的一环。下面，分析一下开心所在学校硖石小学的做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一、关注基础差异，满足多样需求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外学科类培训机构“清零”了，孩子的空余时间如何管理？家长的迫切需求又是什么？作为育人的主阵地，学校能为“双减”做些什么？为最大程度上满足学生个性化发展意愿，在托管服务开始前，该校组织开展了家长与学生的座谈调研，充分了解了家长对课后延时托管的需求，并结合学校教师个人特长，教学场地，专用教室资源，引入共建单位和非遗项目示范点等校外资源，精心设计课程，制定实施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二、满足基础服务，升级特长培养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该校延长托管服务分为两个时间段，根据学生的实际，安排了“1+ n”的成长模型。“1”指的是基础型服务，每天都由教师轮流进入班级，对学生的时间管理、成长管理、作业管理进行指导，要求作业分层选做、精选精批、控量提质。作业不出校门的举措，基本解决了家长的主要需要，减轻了学生的负担，缓和了亲子关系。“n”指的在基础型服务的基础上，对于学有余力的学生开展特长培养服务，学校分别开设了传统文化类、艺术表演类、学科文化类、运动健身类四个大类社团活动。内容包括非遗项目硖石灯彩、江南丝竹、越剧小达人、中草药社团、少儿编程、击剑等30多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三、家校紧密联动，形成“双减”合力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校通过召开“双减”工作学习动员大会，引导全体教师充分认识“双减”工作目的与意义，厘清每一位教师在“双减”工作的职责和要求，做到思想认识到位，工作目标到位。同时，利用学校各类平台，宣传“双减”工作政策与要求。针对家长出现的理解偏差，心理焦虑，无法适应等情况，学校成立心理辅导专家团队及时予以帮助辅导。各班还对于特殊学生、家庭建立了档案，进行长期地跟踪辅导，使“双减”工作不留盲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疏堵结合，只为实现一个共同的愿景，通过零距离的督导管理，个性化的托管服务，实现学生安心、家长省心、社会放心的局面，共同打造“减负不减质”的海宁样板。（海宁市教育局）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9FBE5291"/>
    <w:rsid w:val="00143E91"/>
    <w:rsid w:val="001C78AC"/>
    <w:rsid w:val="003D62A5"/>
    <w:rsid w:val="00A43879"/>
    <w:rsid w:val="00C75A97"/>
    <w:rsid w:val="03FD685B"/>
    <w:rsid w:val="043E60FE"/>
    <w:rsid w:val="07BFAC53"/>
    <w:rsid w:val="0DFFE2FF"/>
    <w:rsid w:val="0E7FEF43"/>
    <w:rsid w:val="0EDFB683"/>
    <w:rsid w:val="0F77211C"/>
    <w:rsid w:val="0FD76A56"/>
    <w:rsid w:val="13D939F2"/>
    <w:rsid w:val="13EFD72C"/>
    <w:rsid w:val="14FED880"/>
    <w:rsid w:val="167E2CCD"/>
    <w:rsid w:val="16F957A5"/>
    <w:rsid w:val="199DF8AE"/>
    <w:rsid w:val="19BBF697"/>
    <w:rsid w:val="1B2F709E"/>
    <w:rsid w:val="1BEBA1F4"/>
    <w:rsid w:val="1DED3225"/>
    <w:rsid w:val="1F3DD850"/>
    <w:rsid w:val="1F7F874F"/>
    <w:rsid w:val="1F9E7B20"/>
    <w:rsid w:val="1FB7B1D3"/>
    <w:rsid w:val="1FFDF359"/>
    <w:rsid w:val="23FD643B"/>
    <w:rsid w:val="25FB9DB9"/>
    <w:rsid w:val="2777F59E"/>
    <w:rsid w:val="27D52AC6"/>
    <w:rsid w:val="2C6FDB7C"/>
    <w:rsid w:val="2CE740DD"/>
    <w:rsid w:val="2D7EE0E3"/>
    <w:rsid w:val="2DE7A7E3"/>
    <w:rsid w:val="2E7B7A04"/>
    <w:rsid w:val="2FC906A5"/>
    <w:rsid w:val="2FE759FD"/>
    <w:rsid w:val="2FFA190A"/>
    <w:rsid w:val="2FFE9898"/>
    <w:rsid w:val="2FFF106F"/>
    <w:rsid w:val="303B6BC4"/>
    <w:rsid w:val="33E7FD1E"/>
    <w:rsid w:val="34DF80BD"/>
    <w:rsid w:val="357F0F3A"/>
    <w:rsid w:val="367E38D7"/>
    <w:rsid w:val="36FF97C8"/>
    <w:rsid w:val="377F31DF"/>
    <w:rsid w:val="37BFF852"/>
    <w:rsid w:val="37DF69DE"/>
    <w:rsid w:val="37E73766"/>
    <w:rsid w:val="37F94CFB"/>
    <w:rsid w:val="37FEA7F1"/>
    <w:rsid w:val="38F59490"/>
    <w:rsid w:val="3A7EFD13"/>
    <w:rsid w:val="3ACC4254"/>
    <w:rsid w:val="3BAD1F99"/>
    <w:rsid w:val="3BBF8A76"/>
    <w:rsid w:val="3BFC8EE7"/>
    <w:rsid w:val="3C9F2CE9"/>
    <w:rsid w:val="3CB9C388"/>
    <w:rsid w:val="3DBE5A08"/>
    <w:rsid w:val="3DD22426"/>
    <w:rsid w:val="3EE64B31"/>
    <w:rsid w:val="3EED70BC"/>
    <w:rsid w:val="3EEF2779"/>
    <w:rsid w:val="3EFF6DD8"/>
    <w:rsid w:val="3F3F2F4F"/>
    <w:rsid w:val="3F5DD151"/>
    <w:rsid w:val="3F71F9AA"/>
    <w:rsid w:val="3F7F1429"/>
    <w:rsid w:val="3FBBFDF6"/>
    <w:rsid w:val="3FD75134"/>
    <w:rsid w:val="3FDF1957"/>
    <w:rsid w:val="3FEFAE27"/>
    <w:rsid w:val="3FF5F95F"/>
    <w:rsid w:val="3FFF9E43"/>
    <w:rsid w:val="3FFFDBDA"/>
    <w:rsid w:val="3FFFDCE4"/>
    <w:rsid w:val="4327B5EB"/>
    <w:rsid w:val="46FD302B"/>
    <w:rsid w:val="49FAB349"/>
    <w:rsid w:val="4AF78006"/>
    <w:rsid w:val="4BAE306B"/>
    <w:rsid w:val="4E7F6AA0"/>
    <w:rsid w:val="4EBF6BBC"/>
    <w:rsid w:val="4FEF070F"/>
    <w:rsid w:val="4FF9D10B"/>
    <w:rsid w:val="4FFE165A"/>
    <w:rsid w:val="4FFF895E"/>
    <w:rsid w:val="57198ED6"/>
    <w:rsid w:val="574F16F8"/>
    <w:rsid w:val="57FE856E"/>
    <w:rsid w:val="58FE8A6B"/>
    <w:rsid w:val="59BFE3CD"/>
    <w:rsid w:val="59C608C0"/>
    <w:rsid w:val="59F4469D"/>
    <w:rsid w:val="5AF5FA64"/>
    <w:rsid w:val="5AF97E89"/>
    <w:rsid w:val="5B2D2281"/>
    <w:rsid w:val="5BDDE2C8"/>
    <w:rsid w:val="5BE7D71F"/>
    <w:rsid w:val="5BFF3BA7"/>
    <w:rsid w:val="5C6EF0A7"/>
    <w:rsid w:val="5C7FBD0E"/>
    <w:rsid w:val="5CF309D6"/>
    <w:rsid w:val="5D2B2CA4"/>
    <w:rsid w:val="5D6D8BFF"/>
    <w:rsid w:val="5D7EA438"/>
    <w:rsid w:val="5DBFBD4B"/>
    <w:rsid w:val="5DED635F"/>
    <w:rsid w:val="5EB74004"/>
    <w:rsid w:val="5EBC2FC9"/>
    <w:rsid w:val="5EBF0676"/>
    <w:rsid w:val="5EDEBEEA"/>
    <w:rsid w:val="5EE74B12"/>
    <w:rsid w:val="5EE9AC56"/>
    <w:rsid w:val="5EF96BD5"/>
    <w:rsid w:val="5EFF0070"/>
    <w:rsid w:val="5F5B11F2"/>
    <w:rsid w:val="5F7DBF30"/>
    <w:rsid w:val="5FBE4DF5"/>
    <w:rsid w:val="5FBFD9E8"/>
    <w:rsid w:val="5FDFFB10"/>
    <w:rsid w:val="5FEEE6F6"/>
    <w:rsid w:val="5FF4E4F1"/>
    <w:rsid w:val="5FF6341C"/>
    <w:rsid w:val="5FFB60FF"/>
    <w:rsid w:val="5FFF52B3"/>
    <w:rsid w:val="64F5F54D"/>
    <w:rsid w:val="677FC794"/>
    <w:rsid w:val="67BDA16A"/>
    <w:rsid w:val="67F7086F"/>
    <w:rsid w:val="67FB1E7F"/>
    <w:rsid w:val="67FDD53C"/>
    <w:rsid w:val="67FFC0E4"/>
    <w:rsid w:val="67FFF533"/>
    <w:rsid w:val="6AA307A2"/>
    <w:rsid w:val="6B56AEA6"/>
    <w:rsid w:val="6B5DEC56"/>
    <w:rsid w:val="6BBF0E15"/>
    <w:rsid w:val="6BDB74FA"/>
    <w:rsid w:val="6BDDD2FF"/>
    <w:rsid w:val="6BF92DB5"/>
    <w:rsid w:val="6BFBCB19"/>
    <w:rsid w:val="6BFF3BCB"/>
    <w:rsid w:val="6C2F32DF"/>
    <w:rsid w:val="6CF7D47D"/>
    <w:rsid w:val="6CFF20D7"/>
    <w:rsid w:val="6DCE65C3"/>
    <w:rsid w:val="6DED5306"/>
    <w:rsid w:val="6DFBEFB3"/>
    <w:rsid w:val="6E51951E"/>
    <w:rsid w:val="6ED7AC7B"/>
    <w:rsid w:val="6EEE63F9"/>
    <w:rsid w:val="6F595ED0"/>
    <w:rsid w:val="6F6B3E99"/>
    <w:rsid w:val="6F6C4D66"/>
    <w:rsid w:val="6F7FC8F8"/>
    <w:rsid w:val="6F97E48B"/>
    <w:rsid w:val="6F9A5802"/>
    <w:rsid w:val="6FCC7586"/>
    <w:rsid w:val="6FD7A737"/>
    <w:rsid w:val="6FDB700B"/>
    <w:rsid w:val="6FEF7550"/>
    <w:rsid w:val="6FFF60F0"/>
    <w:rsid w:val="6FFFFA4D"/>
    <w:rsid w:val="71BEC5C2"/>
    <w:rsid w:val="71FB0A68"/>
    <w:rsid w:val="72EE4E2A"/>
    <w:rsid w:val="72FF52DA"/>
    <w:rsid w:val="733D61C6"/>
    <w:rsid w:val="73D6DBC9"/>
    <w:rsid w:val="73FFEC13"/>
    <w:rsid w:val="74D70140"/>
    <w:rsid w:val="74F300D5"/>
    <w:rsid w:val="74FEF01B"/>
    <w:rsid w:val="758FB4C0"/>
    <w:rsid w:val="75B9A771"/>
    <w:rsid w:val="75BF91CF"/>
    <w:rsid w:val="75FF0000"/>
    <w:rsid w:val="75FF72DA"/>
    <w:rsid w:val="76559C33"/>
    <w:rsid w:val="775E6812"/>
    <w:rsid w:val="77BB8AF8"/>
    <w:rsid w:val="77EF99F4"/>
    <w:rsid w:val="77F13FEF"/>
    <w:rsid w:val="77F559F7"/>
    <w:rsid w:val="77F624D7"/>
    <w:rsid w:val="77F71154"/>
    <w:rsid w:val="77FB0AB9"/>
    <w:rsid w:val="77FC51C6"/>
    <w:rsid w:val="77FFFA8B"/>
    <w:rsid w:val="78BD4083"/>
    <w:rsid w:val="79679E32"/>
    <w:rsid w:val="79AB960E"/>
    <w:rsid w:val="79B1FA4F"/>
    <w:rsid w:val="79E72F4C"/>
    <w:rsid w:val="79E78BC1"/>
    <w:rsid w:val="79F9595C"/>
    <w:rsid w:val="7AD72A1D"/>
    <w:rsid w:val="7AF67514"/>
    <w:rsid w:val="7AFF7051"/>
    <w:rsid w:val="7B6D07C8"/>
    <w:rsid w:val="7B7A511E"/>
    <w:rsid w:val="7B9EDC1C"/>
    <w:rsid w:val="7BB7B819"/>
    <w:rsid w:val="7BD77F5E"/>
    <w:rsid w:val="7BE58D36"/>
    <w:rsid w:val="7BE652E5"/>
    <w:rsid w:val="7BE785CB"/>
    <w:rsid w:val="7BED84CA"/>
    <w:rsid w:val="7BEF357E"/>
    <w:rsid w:val="7CBFEABB"/>
    <w:rsid w:val="7D1528FA"/>
    <w:rsid w:val="7D7315C6"/>
    <w:rsid w:val="7D9E6C89"/>
    <w:rsid w:val="7D9FF22B"/>
    <w:rsid w:val="7DDF01FC"/>
    <w:rsid w:val="7DE7FAB0"/>
    <w:rsid w:val="7DEFBF8E"/>
    <w:rsid w:val="7DF66730"/>
    <w:rsid w:val="7DF7DE39"/>
    <w:rsid w:val="7DFDD0CA"/>
    <w:rsid w:val="7DFEE46E"/>
    <w:rsid w:val="7DFFBE05"/>
    <w:rsid w:val="7E5F6D5C"/>
    <w:rsid w:val="7E7D3D1D"/>
    <w:rsid w:val="7EA9A862"/>
    <w:rsid w:val="7EBB6363"/>
    <w:rsid w:val="7EBDFDB0"/>
    <w:rsid w:val="7ED08E09"/>
    <w:rsid w:val="7EDE9BF0"/>
    <w:rsid w:val="7EE68D34"/>
    <w:rsid w:val="7EFB6DED"/>
    <w:rsid w:val="7EFF7B27"/>
    <w:rsid w:val="7EFFD828"/>
    <w:rsid w:val="7F271B87"/>
    <w:rsid w:val="7F2F71B2"/>
    <w:rsid w:val="7F375FE8"/>
    <w:rsid w:val="7F37703B"/>
    <w:rsid w:val="7F5E7FD0"/>
    <w:rsid w:val="7F6D3043"/>
    <w:rsid w:val="7F6DA9AF"/>
    <w:rsid w:val="7F6ECF09"/>
    <w:rsid w:val="7F773046"/>
    <w:rsid w:val="7F779C64"/>
    <w:rsid w:val="7F7EEC24"/>
    <w:rsid w:val="7F7FC674"/>
    <w:rsid w:val="7FA93BFD"/>
    <w:rsid w:val="7FB739E8"/>
    <w:rsid w:val="7FB788E9"/>
    <w:rsid w:val="7FBBE173"/>
    <w:rsid w:val="7FBEF098"/>
    <w:rsid w:val="7FBF0D0E"/>
    <w:rsid w:val="7FBF4262"/>
    <w:rsid w:val="7FBFAE17"/>
    <w:rsid w:val="7FCFDF78"/>
    <w:rsid w:val="7FD166DD"/>
    <w:rsid w:val="7FD1989D"/>
    <w:rsid w:val="7FD6652A"/>
    <w:rsid w:val="7FDA317A"/>
    <w:rsid w:val="7FDB7025"/>
    <w:rsid w:val="7FDF4E61"/>
    <w:rsid w:val="7FEA6CBA"/>
    <w:rsid w:val="7FEBB254"/>
    <w:rsid w:val="7FED20D1"/>
    <w:rsid w:val="7FEF622C"/>
    <w:rsid w:val="7FF52445"/>
    <w:rsid w:val="7FF92C1B"/>
    <w:rsid w:val="7FFA8EED"/>
    <w:rsid w:val="7FFCFDAB"/>
    <w:rsid w:val="7FFE17D4"/>
    <w:rsid w:val="7FFF4689"/>
    <w:rsid w:val="7FFF92B9"/>
    <w:rsid w:val="7FFFA346"/>
    <w:rsid w:val="82AC178D"/>
    <w:rsid w:val="86D29C31"/>
    <w:rsid w:val="8BCF7307"/>
    <w:rsid w:val="8E8C4143"/>
    <w:rsid w:val="8F7E53CB"/>
    <w:rsid w:val="919B76CD"/>
    <w:rsid w:val="967EDA3C"/>
    <w:rsid w:val="97940BA6"/>
    <w:rsid w:val="97BE40F1"/>
    <w:rsid w:val="99DFBA17"/>
    <w:rsid w:val="99F78D73"/>
    <w:rsid w:val="99FFD8E0"/>
    <w:rsid w:val="9B7B6E20"/>
    <w:rsid w:val="9BFBFDBE"/>
    <w:rsid w:val="9E7A2936"/>
    <w:rsid w:val="9F52724C"/>
    <w:rsid w:val="9F73B2DA"/>
    <w:rsid w:val="9F7EE81D"/>
    <w:rsid w:val="9F8401E6"/>
    <w:rsid w:val="9FBE5291"/>
    <w:rsid w:val="9FC940A6"/>
    <w:rsid w:val="A45DD593"/>
    <w:rsid w:val="A4F7E4AF"/>
    <w:rsid w:val="A7FAB10F"/>
    <w:rsid w:val="A7FD4015"/>
    <w:rsid w:val="A7FEAE75"/>
    <w:rsid w:val="AD6A4658"/>
    <w:rsid w:val="AE733543"/>
    <w:rsid w:val="AF5750C8"/>
    <w:rsid w:val="AFBE52A9"/>
    <w:rsid w:val="AFF5DB0F"/>
    <w:rsid w:val="B5F33452"/>
    <w:rsid w:val="B6BF8375"/>
    <w:rsid w:val="B6EBEEC5"/>
    <w:rsid w:val="B78F6F7B"/>
    <w:rsid w:val="B7FDC13C"/>
    <w:rsid w:val="B9EFC821"/>
    <w:rsid w:val="BA7B23C6"/>
    <w:rsid w:val="BB779D73"/>
    <w:rsid w:val="BBCD17E2"/>
    <w:rsid w:val="BC631438"/>
    <w:rsid w:val="BD578CA2"/>
    <w:rsid w:val="BDFD6011"/>
    <w:rsid w:val="BDFF8D35"/>
    <w:rsid w:val="BEBE4E00"/>
    <w:rsid w:val="BEF1DB63"/>
    <w:rsid w:val="BEFA0733"/>
    <w:rsid w:val="BF156A15"/>
    <w:rsid w:val="BF375FD2"/>
    <w:rsid w:val="BF3ED913"/>
    <w:rsid w:val="BF4C6644"/>
    <w:rsid w:val="BF7FAE0D"/>
    <w:rsid w:val="BFAD4D1B"/>
    <w:rsid w:val="BFB7C026"/>
    <w:rsid w:val="BFD51F39"/>
    <w:rsid w:val="BFEFE60A"/>
    <w:rsid w:val="BFF320C3"/>
    <w:rsid w:val="C4BB5911"/>
    <w:rsid w:val="C5BD6916"/>
    <w:rsid w:val="C5DFE3F6"/>
    <w:rsid w:val="C67FA2AA"/>
    <w:rsid w:val="C776C6A4"/>
    <w:rsid w:val="C98EA2A0"/>
    <w:rsid w:val="C9FB3C71"/>
    <w:rsid w:val="C9FE7281"/>
    <w:rsid w:val="CAEF5FDE"/>
    <w:rsid w:val="CBDFF2D9"/>
    <w:rsid w:val="CDD6D673"/>
    <w:rsid w:val="CE4772CC"/>
    <w:rsid w:val="CE6C2F80"/>
    <w:rsid w:val="CEAF5948"/>
    <w:rsid w:val="CFBFA080"/>
    <w:rsid w:val="CFFCABEB"/>
    <w:rsid w:val="D35F72F5"/>
    <w:rsid w:val="D3993E78"/>
    <w:rsid w:val="D3DF51AC"/>
    <w:rsid w:val="D4FE8441"/>
    <w:rsid w:val="D5E77BEA"/>
    <w:rsid w:val="D70F3EF7"/>
    <w:rsid w:val="D7EE04F5"/>
    <w:rsid w:val="D8420E6F"/>
    <w:rsid w:val="D9DF7355"/>
    <w:rsid w:val="DA3F0E98"/>
    <w:rsid w:val="DAE79E4B"/>
    <w:rsid w:val="DB7F2693"/>
    <w:rsid w:val="DBEAC579"/>
    <w:rsid w:val="DBFB43BB"/>
    <w:rsid w:val="DCFE25DF"/>
    <w:rsid w:val="DD7B2095"/>
    <w:rsid w:val="DD7FEE84"/>
    <w:rsid w:val="DD97897C"/>
    <w:rsid w:val="DDDD9868"/>
    <w:rsid w:val="DEFDB249"/>
    <w:rsid w:val="DF2B3EF2"/>
    <w:rsid w:val="DF4E2C7C"/>
    <w:rsid w:val="DFAF92F6"/>
    <w:rsid w:val="DFBAB27E"/>
    <w:rsid w:val="DFCF5859"/>
    <w:rsid w:val="DFEF5BD4"/>
    <w:rsid w:val="DFEFD79F"/>
    <w:rsid w:val="DFF5069A"/>
    <w:rsid w:val="DFF5E2E9"/>
    <w:rsid w:val="DFFC0C89"/>
    <w:rsid w:val="DFFD2D4E"/>
    <w:rsid w:val="DFFE4C5D"/>
    <w:rsid w:val="DFFF003B"/>
    <w:rsid w:val="DFFF03E5"/>
    <w:rsid w:val="DFFF2A61"/>
    <w:rsid w:val="E57FB3CB"/>
    <w:rsid w:val="E5BD0E9A"/>
    <w:rsid w:val="E6078979"/>
    <w:rsid w:val="E66FD075"/>
    <w:rsid w:val="E6BFA895"/>
    <w:rsid w:val="E767C1A9"/>
    <w:rsid w:val="E7FF199C"/>
    <w:rsid w:val="E89FC1B8"/>
    <w:rsid w:val="E97B7D16"/>
    <w:rsid w:val="EAF3FF6B"/>
    <w:rsid w:val="EB6DDF63"/>
    <w:rsid w:val="EBD6D81D"/>
    <w:rsid w:val="EBEBDFE7"/>
    <w:rsid w:val="EBF7E7E8"/>
    <w:rsid w:val="EDFDA49C"/>
    <w:rsid w:val="EE360957"/>
    <w:rsid w:val="EE7F55D2"/>
    <w:rsid w:val="EECDA2C9"/>
    <w:rsid w:val="EED429E3"/>
    <w:rsid w:val="EEEFB868"/>
    <w:rsid w:val="EEFED9C8"/>
    <w:rsid w:val="EEFEF2DD"/>
    <w:rsid w:val="EF56117D"/>
    <w:rsid w:val="EF5B36A4"/>
    <w:rsid w:val="EFEF3683"/>
    <w:rsid w:val="EFF74CC4"/>
    <w:rsid w:val="EFFDEB11"/>
    <w:rsid w:val="EFFFFB1F"/>
    <w:rsid w:val="F0AF59DC"/>
    <w:rsid w:val="F0EED79F"/>
    <w:rsid w:val="F137403B"/>
    <w:rsid w:val="F2BF35D4"/>
    <w:rsid w:val="F3F972AA"/>
    <w:rsid w:val="F53DA017"/>
    <w:rsid w:val="F5F3DF1F"/>
    <w:rsid w:val="F5FF9010"/>
    <w:rsid w:val="F6277647"/>
    <w:rsid w:val="F6AA13CC"/>
    <w:rsid w:val="F6BA7236"/>
    <w:rsid w:val="F6FA8177"/>
    <w:rsid w:val="F7BC74F1"/>
    <w:rsid w:val="F7C15678"/>
    <w:rsid w:val="F7CF6017"/>
    <w:rsid w:val="F7CFD619"/>
    <w:rsid w:val="F7DF5C04"/>
    <w:rsid w:val="F7EC66C1"/>
    <w:rsid w:val="F7FBFD68"/>
    <w:rsid w:val="F7FD9439"/>
    <w:rsid w:val="F7FF6CA4"/>
    <w:rsid w:val="F9BE3CB2"/>
    <w:rsid w:val="F9D4A376"/>
    <w:rsid w:val="F9DFD031"/>
    <w:rsid w:val="FADFE90A"/>
    <w:rsid w:val="FB2FA899"/>
    <w:rsid w:val="FB5F0145"/>
    <w:rsid w:val="FB7E6107"/>
    <w:rsid w:val="FB9FC81D"/>
    <w:rsid w:val="FBBDD322"/>
    <w:rsid w:val="FBBFE42C"/>
    <w:rsid w:val="FBDFB3C8"/>
    <w:rsid w:val="FBF91033"/>
    <w:rsid w:val="FBFC74F8"/>
    <w:rsid w:val="FBFCDABE"/>
    <w:rsid w:val="FCBF7FB8"/>
    <w:rsid w:val="FCFB4A35"/>
    <w:rsid w:val="FCFBD061"/>
    <w:rsid w:val="FCFF80AB"/>
    <w:rsid w:val="FCFFC178"/>
    <w:rsid w:val="FD4FC80C"/>
    <w:rsid w:val="FD7FBB08"/>
    <w:rsid w:val="FD9F5E4C"/>
    <w:rsid w:val="FDBFD896"/>
    <w:rsid w:val="FDDEE422"/>
    <w:rsid w:val="FDE75FBC"/>
    <w:rsid w:val="FDE9416F"/>
    <w:rsid w:val="FDEEE553"/>
    <w:rsid w:val="FDF37F51"/>
    <w:rsid w:val="FDF762CD"/>
    <w:rsid w:val="FDF8E8C1"/>
    <w:rsid w:val="FDFD65F7"/>
    <w:rsid w:val="FDFFBBB3"/>
    <w:rsid w:val="FE734873"/>
    <w:rsid w:val="FEAF021D"/>
    <w:rsid w:val="FEAF2110"/>
    <w:rsid w:val="FEBB8852"/>
    <w:rsid w:val="FEECE5DB"/>
    <w:rsid w:val="FEEEB094"/>
    <w:rsid w:val="FEFD9587"/>
    <w:rsid w:val="FEFF8435"/>
    <w:rsid w:val="FF1BBBCD"/>
    <w:rsid w:val="FF238F4A"/>
    <w:rsid w:val="FF3B7CDD"/>
    <w:rsid w:val="FF3FAE64"/>
    <w:rsid w:val="FF7704D5"/>
    <w:rsid w:val="FF7775B0"/>
    <w:rsid w:val="FF778B0D"/>
    <w:rsid w:val="FF7FA6CD"/>
    <w:rsid w:val="FF7FAEF8"/>
    <w:rsid w:val="FF9B144C"/>
    <w:rsid w:val="FFA5924D"/>
    <w:rsid w:val="FFB7EA38"/>
    <w:rsid w:val="FFBC41BA"/>
    <w:rsid w:val="FFBF6D67"/>
    <w:rsid w:val="FFDAF8A7"/>
    <w:rsid w:val="FFDF69EF"/>
    <w:rsid w:val="FFDF7796"/>
    <w:rsid w:val="FFE6B4B1"/>
    <w:rsid w:val="FFE7A554"/>
    <w:rsid w:val="FFE8DCBB"/>
    <w:rsid w:val="FFEDF382"/>
    <w:rsid w:val="FFEE1F91"/>
    <w:rsid w:val="FFEFD694"/>
    <w:rsid w:val="FFF3ED47"/>
    <w:rsid w:val="FFF7573A"/>
    <w:rsid w:val="FFFA9E12"/>
    <w:rsid w:val="FFFCB902"/>
    <w:rsid w:val="FFFD264E"/>
    <w:rsid w:val="FFFD27E1"/>
    <w:rsid w:val="FFFD489A"/>
    <w:rsid w:val="FFFF27E7"/>
    <w:rsid w:val="FFFFBE14"/>
    <w:rsid w:val="FFFFC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00" w:after="90" w:line="578" w:lineRule="auto"/>
      <w:jc w:val="center"/>
      <w:outlineLvl w:val="0"/>
    </w:pPr>
    <w:rPr>
      <w:rFonts w:eastAsia="方正小标宋简体"/>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5">
    <w:name w:val="Normal Indent"/>
    <w:basedOn w:val="1"/>
    <w:qFormat/>
    <w:uiPriority w:val="0"/>
    <w:pPr>
      <w:ind w:firstLine="420" w:firstLineChars="200"/>
    </w:pPr>
    <w:rPr>
      <w:rFonts w:ascii="Times New Roman" w:hAnsi="Times New Roman" w:cs="Times New Roman"/>
    </w:rPr>
  </w:style>
  <w:style w:type="paragraph" w:styleId="6">
    <w:name w:val="Body Text"/>
    <w:basedOn w:val="1"/>
    <w:next w:val="7"/>
    <w:qFormat/>
    <w:uiPriority w:val="0"/>
    <w:pPr>
      <w:spacing w:after="120"/>
    </w:pPr>
    <w:rPr>
      <w:rFonts w:ascii="仿宋_GB2312" w:hAnsi="Times New Roman" w:eastAsia="仿宋_GB2312"/>
      <w:color w:val="000000"/>
      <w:sz w:val="30"/>
      <w:szCs w:val="30"/>
    </w:rPr>
  </w:style>
  <w:style w:type="paragraph" w:styleId="7">
    <w:name w:val="Body Text First Indent"/>
    <w:basedOn w:val="6"/>
    <w:next w:val="1"/>
    <w:unhideWhenUsed/>
    <w:qFormat/>
    <w:uiPriority w:val="99"/>
    <w:pPr>
      <w:ind w:firstLine="420" w:firstLineChars="100"/>
    </w:pPr>
    <w:rPr>
      <w:rFonts w:ascii="Calibri" w:hAnsi="Calibri"/>
      <w:sz w:val="21"/>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paragraph" w:customStyle="1" w:styleId="15">
    <w:name w:val="Char"/>
    <w:semiHidden/>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16">
    <w:name w:val="List Paragraph"/>
    <w:basedOn w:val="1"/>
    <w:qFormat/>
    <w:uiPriority w:val="34"/>
    <w:pPr>
      <w:ind w:firstLine="420" w:firstLineChars="200"/>
    </w:pPr>
    <w:rPr>
      <w:sz w:val="24"/>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762</Words>
  <Characters>4347</Characters>
  <Lines>36</Lines>
  <Paragraphs>10</Paragraphs>
  <TotalTime>1</TotalTime>
  <ScaleCrop>false</ScaleCrop>
  <LinksUpToDate>false</LinksUpToDate>
  <CharactersWithSpaces>5099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2023-05-16T15:01:00Z</dcterms:created>
  <dc:creator>user</dc:creator>
  <cp:lastModifiedBy>user</cp:lastModifiedBy>
  <cp:lastPrinted>2024-01-02T16:58:02Z</cp:lastPrinted>
  <dcterms:modified xsi:type="dcterms:W3CDTF">2024-01-02T17:16:55Z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