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72"/>
          <w:szCs w:val="72"/>
        </w:rPr>
      </w:pPr>
      <w:r>
        <w:rPr>
          <w:rFonts w:hint="eastAsia" w:ascii="方正小标宋简体" w:hAnsi="方正小标宋简体" w:eastAsia="方正小标宋简体" w:cs="方正小标宋简体"/>
          <w:color w:val="FF0000"/>
          <w:spacing w:val="-20"/>
          <w:sz w:val="72"/>
          <w:szCs w:val="72"/>
        </w:rPr>
        <w:t>嘉兴市教育督导工作动态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年第</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32"/>
          <w:szCs w:val="32"/>
        </w:rPr>
        <w:t>嘉兴市教育局   嘉兴市人民政府教育督导委员会办公室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楷体_GB2312" w:hAnsi="楷体_GB2312" w:eastAsia="楷体_GB2312" w:cs="楷体_GB2312"/>
          <w:sz w:val="24"/>
        </w:rPr>
      </w:pPr>
      <w:r>
        <w:rPr>
          <w:sz w:val="24"/>
        </w:rPr>
        <w:pict>
          <v:line id="_x0000_s1027" o:spid="_x0000_s1027" o:spt="20" style="position:absolute;left:0pt;margin-left:13.55pt;margin-top:2.8pt;height:1.4pt;width:391.95pt;z-index:251659264;mso-width-relative:page;mso-height-relative:page;" stroked="t" coordsize="21600,21600" o:gfxdata="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H8X/YAAAABgEAAA8AAAAAAAAAAQAgAAAAOAAAAGRycy9kb3ducmV2LnhtbFBLAQIU&#10;ABQAAAAIAIdO4kCzZRHE3QEAAHQDAAAOAAAAAAAAAAEAIAAAAD0BAABkcnMvZTJvRG9jLnhtbFBL&#10;BQYAAAAABgAGAFkBAACMBQAAAAA=&#10;">
            <v:path arrowok="t"/>
            <v:fill focussize="0,0"/>
            <v:stroke weight="2.25pt" color="#FF0000" joinstyle="miter"/>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目录导读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1.省教育厅调研组一行赴南湖区调研指导“两县创建”工作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2.市教育局召开秀洲区创建国家义务教育优质均衡发展区工作座谈会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1.南湖区召开创建国家学前教育普及普惠区重点指标培训会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2.秀洲区召开创建国家义务教育优质均衡发展区迎检工作培训会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3.嘉善县与桐庐县开展“双普”创建交流工作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4.平湖市复盘2022年度教育现代化发展水平监测情况</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5.海盐县召开教育现代化发展水平监测情况复盘会议</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6.海宁市组织修订《2023学年海宁市中小学发展性评价实施方案》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7.桐乡市组织开展国家学前教育普及普惠县数据测算工作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1.秀洲区三色预警破题寒假校外培训机构治理</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2.民办园督导过程中的践行与思考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※市督导办工作动态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color w:val="auto"/>
          <w:kern w:val="2"/>
          <w:sz w:val="32"/>
          <w:szCs w:val="32"/>
          <w:lang w:val="en-US" w:eastAsia="zh-CN" w:bidi="ar-SA"/>
        </w:rPr>
        <w:t>省教育厅调研组一行赴南湖区调研指导“两县创建”工作。</w:t>
      </w:r>
      <w:r>
        <w:rPr>
          <w:rFonts w:hint="eastAsia" w:ascii="仿宋_GB2312" w:hAnsi="仿宋_GB2312" w:eastAsia="仿宋_GB2312" w:cs="仿宋_GB2312"/>
          <w:color w:val="auto"/>
          <w:kern w:val="2"/>
          <w:sz w:val="32"/>
          <w:szCs w:val="32"/>
          <w:lang w:val="en-US" w:eastAsia="zh-CN" w:bidi="ar-SA"/>
        </w:rPr>
        <w:t>1月12日，省教育厅总督学陈仁坚率省厅督导处、法规处和杭州外国语学校调研组一行赴南湖区开展全国学前教育普及普惠县和全国义务教育优质均衡发展县创建工作专题调研。嘉兴市教育局党组书记、局长武曜云，南湖区委副书记、区长陈群伟陪同。调研组一行实地察看了嘉兴市第一幼儿园（南湖新区园）、北师大南湖附属学校（庆丰路校区），听取了相关负责人介绍，深入了解各校（园）办学条件、办学特色、资源配置、教育质量、规范办学等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ascii="楷体_GB2312" w:hAnsi="楷体_GB2312" w:eastAsia="楷体_GB2312" w:cs="楷体_GB2312"/>
          <w:sz w:val="32"/>
          <w:szCs w:val="32"/>
          <w:lang w:val="en-US" w:eastAsia="zh-CN"/>
        </w:rPr>
        <w:t>2.市教育局召开秀洲区创建国家义务教育优质均衡发展区工作座谈会。</w:t>
      </w:r>
      <w:r>
        <w:rPr>
          <w:rFonts w:hint="eastAsia" w:ascii="仿宋_GB2312" w:hAnsi="仿宋_GB2312" w:eastAsia="仿宋_GB2312" w:cs="仿宋_GB2312"/>
          <w:sz w:val="32"/>
          <w:szCs w:val="32"/>
          <w:lang w:val="en-US" w:eastAsia="zh-CN"/>
        </w:rPr>
        <w:t>1月3日，市教育局召开秀洲区创建国家义务教育优质均衡发展区工作座谈会</w:t>
      </w:r>
      <w:r>
        <w:rPr>
          <w:rFonts w:hint="eastAsia" w:ascii="仿宋_GB2312" w:hAnsi="仿宋_GB2312" w:eastAsia="仿宋_GB2312" w:cs="仿宋_GB2312"/>
          <w:color w:val="auto"/>
          <w:kern w:val="2"/>
          <w:sz w:val="32"/>
          <w:szCs w:val="32"/>
          <w:lang w:val="en-US" w:eastAsia="zh-CN" w:bidi="ar-SA"/>
        </w:rPr>
        <w:t>。会上，</w:t>
      </w:r>
      <w:r>
        <w:rPr>
          <w:rFonts w:hint="eastAsia" w:ascii="仿宋_GB2312" w:hAnsi="仿宋_GB2312" w:eastAsia="仿宋_GB2312" w:cs="仿宋_GB2312"/>
          <w:sz w:val="32"/>
          <w:szCs w:val="32"/>
          <w:lang w:val="en-US" w:eastAsia="zh-CN"/>
        </w:rPr>
        <w:t>秀洲区汇报了创建工作的总体情况，双方围绕创建中存在的相关问题进行了交流沟通。市教育局就创建工作提出了进一步提升的意见和建议，要求秀洲区精读指标体系，厘清短板指标，倒排整改和创建时间表，高质量完成创建任务。</w:t>
      </w:r>
      <w:r>
        <w:rPr>
          <w:rFonts w:hint="eastAsia" w:ascii="仿宋_GB2312" w:hAnsi="仿宋_GB2312" w:eastAsia="仿宋_GB2312" w:cs="仿宋_GB2312"/>
          <w:color w:val="auto"/>
          <w:kern w:val="2"/>
          <w:sz w:val="32"/>
          <w:szCs w:val="32"/>
          <w:lang w:val="en-US" w:eastAsia="zh-CN" w:bidi="ar-SA"/>
        </w:rPr>
        <w:t>市教育局党组成员、副总督学张燕霞，市教育局党组成员、副局长毕洪东，秀洲区教育体育局专职副总督学李园兴参加会议。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7"/>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※县（市、区）督导办工作动态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1.南湖区召开创建国家学前教育普及普惠区重点指标培训会。</w:t>
      </w:r>
      <w:r>
        <w:rPr>
          <w:rFonts w:hint="eastAsia" w:ascii="仿宋_GB2312" w:hAnsi="仿宋_GB2312" w:eastAsia="仿宋_GB2312" w:cs="仿宋_GB2312"/>
          <w:b w:val="0"/>
          <w:bCs w:val="0"/>
          <w:i w:val="0"/>
          <w:iCs w:val="0"/>
          <w:caps w:val="0"/>
          <w:color w:val="auto"/>
          <w:spacing w:val="0"/>
          <w:sz w:val="32"/>
          <w:szCs w:val="32"/>
          <w:lang w:val="en-US" w:eastAsia="zh-CN"/>
        </w:rPr>
        <w:t>近日，南湖区教育体育局召开创建国家学前教育普及普惠区重点指标培训会。会上详细介绍了评估指标细则，</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b w:val="0"/>
          <w:bCs w:val="0"/>
          <w:i w:val="0"/>
          <w:iCs w:val="0"/>
          <w:caps w:val="0"/>
          <w:color w:val="auto"/>
          <w:spacing w:val="0"/>
          <w:sz w:val="32"/>
          <w:szCs w:val="32"/>
          <w:lang w:val="en-US" w:eastAsia="zh-CN"/>
        </w:rPr>
        <w:t>财务规范、保教质量、教师待遇等重点事项和</w:t>
      </w:r>
      <w:r>
        <w:rPr>
          <w:rFonts w:hint="eastAsia" w:ascii="仿宋_GB2312" w:hAnsi="仿宋_GB2312" w:eastAsia="仿宋_GB2312" w:cs="仿宋_GB2312"/>
          <w:sz w:val="32"/>
          <w:szCs w:val="32"/>
          <w:lang w:eastAsia="zh-CN"/>
        </w:rPr>
        <w:t>关键环节作了统一规范，要求深刻理解创建工作的重要性，对照指标，逐一落实。</w:t>
      </w:r>
      <w:r>
        <w:rPr>
          <w:rFonts w:hint="eastAsia" w:ascii="仿宋_GB2312" w:hAnsi="仿宋_GB2312" w:eastAsia="仿宋_GB2312" w:cs="仿宋_GB2312"/>
          <w:b w:val="0"/>
          <w:bCs w:val="0"/>
          <w:i w:val="0"/>
          <w:iCs w:val="0"/>
          <w:caps w:val="0"/>
          <w:color w:val="auto"/>
          <w:spacing w:val="0"/>
          <w:sz w:val="32"/>
          <w:szCs w:val="32"/>
          <w:lang w:val="en-US" w:eastAsia="zh-CN"/>
        </w:rPr>
        <w:t>南湖区教体局副局长、总督学肖琳，局党委委员、组织人事科科长蔡国军参加会议。</w:t>
      </w:r>
      <w:r>
        <w:rPr>
          <w:rFonts w:hint="eastAsia" w:ascii="仿宋_GB2312" w:hAnsi="仿宋_GB2312" w:eastAsia="仿宋_GB2312" w:cs="仿宋_GB2312"/>
          <w:sz w:val="32"/>
          <w:szCs w:val="32"/>
          <w:lang w:val="en-US" w:eastAsia="zh-CN"/>
        </w:rPr>
        <w:t>（南湖区教育体育局）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2.秀洲区召开创建国家义务教育优质均衡发展区迎检工作培训会。</w:t>
      </w:r>
      <w:r>
        <w:rPr>
          <w:rFonts w:hint="eastAsia" w:ascii="仿宋_GB2312" w:hAnsi="仿宋_GB2312" w:eastAsia="仿宋_GB2312" w:cs="仿宋_GB2312"/>
          <w:b w:val="0"/>
          <w:bCs w:val="0"/>
          <w:i w:val="0"/>
          <w:iCs w:val="0"/>
          <w:caps w:val="0"/>
          <w:color w:val="auto"/>
          <w:spacing w:val="0"/>
          <w:sz w:val="32"/>
          <w:szCs w:val="32"/>
          <w:lang w:val="en-US" w:eastAsia="zh-CN"/>
        </w:rPr>
        <w:t>1月20日，秀洲区召开创建国家义务教育优质均衡发展区迎检工作培训会，秀洲区、经开区各中小学校（含完小、独立校区）校长、联络员（校办主任）参会。会上，各责任科室解读创建指标并就台账梳理进行指导。李园兴副总督学强调各校要做到摸清家底、厘清数据、精简材料、优化环境，全力提升校园文化育人氛围。（秀洲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3.嘉善县与桐庐县开展国家学前教育普及普惠县创建交流工作。</w:t>
      </w:r>
      <w:r>
        <w:rPr>
          <w:rFonts w:hint="eastAsia" w:ascii="仿宋_GB2312" w:hAnsi="仿宋_GB2312" w:eastAsia="仿宋_GB2312" w:cs="仿宋_GB2312"/>
          <w:b w:val="0"/>
          <w:bCs w:val="0"/>
          <w:i w:val="0"/>
          <w:iCs w:val="0"/>
          <w:caps w:val="0"/>
          <w:color w:val="auto"/>
          <w:spacing w:val="0"/>
          <w:sz w:val="32"/>
          <w:szCs w:val="32"/>
          <w:lang w:val="en-US" w:eastAsia="zh-CN"/>
        </w:rPr>
        <w:t>1月11日，桐庐县教育局党委委员、副局长王忠华一行至嘉善县教育局交流国家学前教育普及普惠县创建工作，嘉善县教育局党组成员、副局长姚彩萍，党组成员、副总督学沈建国及相关科室介绍了嘉善创建的经验及具体的做法，一行人同时参观了江南幼儿园亭桥园区及祥云星幼儿园的创建情况。（嘉善县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楷体_GB2312" w:hAnsi="楷体_GB2312" w:eastAsia="楷体_GB2312" w:cs="楷体_GB2312"/>
          <w:sz w:val="32"/>
          <w:szCs w:val="32"/>
          <w:lang w:val="en-US" w:eastAsia="zh-CN"/>
        </w:rPr>
        <w:t>平湖市复盘2022年度教育现代化发展水平监测情况。</w:t>
      </w:r>
      <w:r>
        <w:rPr>
          <w:rFonts w:hint="eastAsia" w:ascii="仿宋_GB2312" w:hAnsi="仿宋_GB2312" w:eastAsia="仿宋_GB2312" w:cs="仿宋_GB2312"/>
          <w:sz w:val="32"/>
          <w:szCs w:val="32"/>
          <w:lang w:val="en-US" w:eastAsia="zh-CN"/>
        </w:rPr>
        <w:t>近期，平湖市组织召开了教育现代化发展水平2022年度监测结果分析会议，对年度监测结果进行了总体分析，包括监测指标较上年度变化情况及新增指标解读、指标达成和失分情况，各职能科室就相关薄弱指标进行了问题查找剖析和提升措施讨论。（平湖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5.海盐县召开教育现代化发展水平监测情况复盘会议。</w:t>
      </w:r>
      <w:r>
        <w:rPr>
          <w:rFonts w:hint="eastAsia" w:ascii="仿宋_GB2312" w:hAnsi="仿宋_GB2312" w:eastAsia="仿宋_GB2312" w:cs="仿宋_GB2312"/>
          <w:sz w:val="32"/>
          <w:szCs w:val="32"/>
          <w:lang w:val="en-US" w:eastAsia="zh-CN"/>
        </w:rPr>
        <w:t>1月5日，海盐县召开教育现代化发展水平监测情况复盘会议，县教育局副总督学陈燕平出席会议并讲话。会议就2022年度教育现代化监测指标达成情况进行了介绍，讨论研究了扣分项目，各科室针对自身业务开展情况复盘短板，提出整改措施。陈燕平副总督要求严肃对待数据采集，正视问题、挖掘潜力，做到不骄不躁、稳中求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海盐县教育局）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6.海宁市组织修订《2023学年海宁市中小学发展性评价实施方案》。</w:t>
      </w:r>
      <w:r>
        <w:rPr>
          <w:rFonts w:hint="eastAsia" w:ascii="仿宋_GB2312" w:hAnsi="仿宋_GB2312" w:eastAsia="仿宋_GB2312" w:cs="仿宋_GB2312"/>
          <w:sz w:val="32"/>
          <w:szCs w:val="32"/>
          <w:lang w:val="en-US" w:eastAsia="zh-CN"/>
        </w:rPr>
        <w:t>1月18日-19日，海宁市召集小学、初中、高中校长代表，按三个学段分别举行了《2023学年海宁市中小学发展性评价实施方案》（修订稿）意见征求会，校长代表对新方案表达了高度的认可。此次修订，完善了集团化办学模式下的学校考核方式，充分引导学校重视办学特色，为考核工作奠定了科学坚实的基础。（海宁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7.</w:t>
      </w:r>
      <w:r>
        <w:rPr>
          <w:rFonts w:hint="eastAsia" w:ascii="楷体_GB2312" w:hAnsi="楷体_GB2312" w:eastAsia="楷体_GB2312" w:cs="楷体_GB2312"/>
          <w:b w:val="0"/>
          <w:bCs w:val="0"/>
          <w:i w:val="0"/>
          <w:iCs w:val="0"/>
          <w:caps w:val="0"/>
          <w:color w:val="auto"/>
          <w:spacing w:val="0"/>
          <w:sz w:val="32"/>
          <w:szCs w:val="32"/>
          <w:lang w:val="en-US" w:eastAsia="zh-CN"/>
        </w:rPr>
        <w:t>桐乡市组织开展国家学前教育普及普惠县数据测算工作。</w:t>
      </w:r>
      <w:r>
        <w:rPr>
          <w:rFonts w:hint="eastAsia" w:ascii="仿宋_GB2312" w:hAnsi="仿宋_GB2312" w:eastAsia="仿宋_GB2312" w:cs="仿宋_GB2312"/>
          <w:sz w:val="32"/>
          <w:szCs w:val="32"/>
          <w:lang w:val="en-US" w:eastAsia="zh-CN"/>
        </w:rPr>
        <w:t>为进一步推进国家学前教育普及普惠县创建工作，桐乡市组织专班开展重点数据测算工作，对园舍面积“三个生均”进行了重点测算，并针对存在的“生均面积”不足问题提出了改进措施。同时，专班还对幼儿园班额、保教配置、非编教师待遇等重点问题作了进一步疏理。（桐乡市教育局）</w:t>
      </w:r>
    </w:p>
    <w:p>
      <w:pPr>
        <w:rPr>
          <w:rFonts w:hint="eastAsia"/>
        </w:rPr>
      </w:pPr>
    </w:p>
    <w:p>
      <w:pPr>
        <w:pageBreakBefore w:val="0"/>
        <w:widowControl w:val="0"/>
        <w:kinsoku/>
        <w:wordWrap/>
        <w:overflowPunct/>
        <w:topLinePunct w:val="0"/>
        <w:bidi w:val="0"/>
        <w:adjustRightInd w:val="0"/>
        <w:snapToGrid w:val="0"/>
        <w:spacing w:line="600" w:lineRule="exact"/>
        <w:textAlignment w:val="auto"/>
        <w:rPr>
          <w:rFonts w:ascii="黑体" w:hAnsi="黑体" w:eastAsia="黑体" w:cs="黑体"/>
          <w:sz w:val="32"/>
          <w:szCs w:val="32"/>
        </w:rPr>
      </w:pPr>
      <w:r>
        <w:rPr>
          <w:rFonts w:hint="eastAsia" w:ascii="黑体" w:hAnsi="黑体" w:eastAsia="黑体" w:cs="黑体"/>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05" w:leftChar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秀洲区三色预警破题寒假校外培训机构治理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秀洲区针对校外培训机构构建“三色”预警机制，落实</w:t>
      </w:r>
      <w:r>
        <w:rPr>
          <w:rFonts w:ascii="仿宋_GB2312" w:eastAsia="仿宋_GB2312"/>
          <w:sz w:val="32"/>
          <w:szCs w:val="32"/>
        </w:rPr>
        <w:t>三级</w:t>
      </w:r>
      <w:r>
        <w:rPr>
          <w:rFonts w:hint="eastAsia" w:ascii="仿宋_GB2312" w:eastAsia="仿宋_GB2312"/>
          <w:sz w:val="32"/>
          <w:szCs w:val="32"/>
        </w:rPr>
        <w:t>监管</w:t>
      </w:r>
      <w:r>
        <w:rPr>
          <w:rFonts w:ascii="仿宋_GB2312" w:eastAsia="仿宋_GB2312"/>
          <w:sz w:val="32"/>
          <w:szCs w:val="32"/>
        </w:rPr>
        <w:t>帮扶指导</w:t>
      </w:r>
      <w:r>
        <w:rPr>
          <w:rFonts w:hint="eastAsia" w:ascii="仿宋_GB2312" w:eastAsia="仿宋_GB2312"/>
          <w:sz w:val="32"/>
          <w:szCs w:val="32"/>
        </w:rPr>
        <w:t>，实施“三环销号”“三向互转”，助推校外培训机构风险隐患整治化解工作走深走实，提前严把寒假“双减”关。2023年，秀洲区被评为嘉兴市首批校外培训清朗环境试点区，两项案例获评省“双减”优秀实践案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仿宋_GB2312" w:eastAsia="仿宋_GB2312"/>
          <w:b/>
          <w:sz w:val="32"/>
          <w:szCs w:val="32"/>
        </w:rPr>
        <w:t>一是</w:t>
      </w:r>
      <w:r>
        <w:rPr>
          <w:rFonts w:ascii="仿宋_GB2312" w:eastAsia="仿宋_GB2312"/>
          <w:b/>
          <w:sz w:val="32"/>
          <w:szCs w:val="32"/>
        </w:rPr>
        <w:t>构建</w:t>
      </w:r>
      <w:r>
        <w:rPr>
          <w:rFonts w:hint="eastAsia" w:ascii="仿宋_GB2312" w:eastAsia="仿宋_GB2312"/>
          <w:b/>
          <w:sz w:val="32"/>
          <w:szCs w:val="32"/>
        </w:rPr>
        <w:t>“</w:t>
      </w:r>
      <w:r>
        <w:rPr>
          <w:rFonts w:ascii="仿宋_GB2312" w:eastAsia="仿宋_GB2312"/>
          <w:b/>
          <w:sz w:val="32"/>
          <w:szCs w:val="32"/>
        </w:rPr>
        <w:t>三色</w:t>
      </w:r>
      <w:r>
        <w:rPr>
          <w:rFonts w:hint="eastAsia" w:ascii="仿宋_GB2312" w:eastAsia="仿宋_GB2312"/>
          <w:b/>
          <w:sz w:val="32"/>
          <w:szCs w:val="32"/>
        </w:rPr>
        <w:t>”</w:t>
      </w:r>
      <w:r>
        <w:rPr>
          <w:rFonts w:ascii="仿宋_GB2312" w:eastAsia="仿宋_GB2312"/>
          <w:b/>
          <w:sz w:val="32"/>
          <w:szCs w:val="32"/>
        </w:rPr>
        <w:t>预警机制，提升风险感知能力。</w:t>
      </w:r>
      <w:r>
        <w:rPr>
          <w:rFonts w:hint="eastAsia" w:ascii="仿宋_GB2312" w:eastAsia="仿宋_GB2312"/>
          <w:sz w:val="32"/>
          <w:szCs w:val="32"/>
        </w:rPr>
        <w:t>根据</w:t>
      </w:r>
      <w:r>
        <w:rPr>
          <w:rFonts w:ascii="仿宋_GB2312" w:eastAsia="仿宋_GB2312"/>
          <w:sz w:val="32"/>
          <w:szCs w:val="32"/>
        </w:rPr>
        <w:t>信访清单、工资社保和裁员异常清单、连锁加盟清单、信贷异常清单、舆情清单、资金监管专户异常清单等</w:t>
      </w:r>
      <w:r>
        <w:rPr>
          <w:rFonts w:hint="eastAsia" w:ascii="仿宋_GB2312" w:eastAsia="仿宋_GB2312"/>
          <w:sz w:val="32"/>
          <w:szCs w:val="32"/>
        </w:rPr>
        <w:t>“</w:t>
      </w:r>
      <w:r>
        <w:rPr>
          <w:rFonts w:ascii="仿宋_GB2312" w:eastAsia="仿宋_GB2312"/>
          <w:sz w:val="32"/>
          <w:szCs w:val="32"/>
        </w:rPr>
        <w:t>六张风险清单</w:t>
      </w:r>
      <w:r>
        <w:rPr>
          <w:rFonts w:hint="eastAsia" w:ascii="仿宋_GB2312" w:eastAsia="仿宋_GB2312"/>
          <w:sz w:val="32"/>
          <w:szCs w:val="32"/>
        </w:rPr>
        <w:t>”，</w:t>
      </w:r>
      <w:r>
        <w:rPr>
          <w:rFonts w:ascii="仿宋_GB2312" w:eastAsia="仿宋_GB2312"/>
          <w:sz w:val="32"/>
          <w:szCs w:val="32"/>
        </w:rPr>
        <w:t>将培训机构划分为红、黄、绿三种风险标识等级，形成校外培训机构风险隐患等级</w:t>
      </w:r>
      <w:r>
        <w:rPr>
          <w:rFonts w:hint="eastAsia" w:ascii="仿宋_GB2312" w:eastAsia="仿宋_GB2312"/>
          <w:sz w:val="32"/>
          <w:szCs w:val="32"/>
        </w:rPr>
        <w:t>“</w:t>
      </w:r>
      <w:r>
        <w:rPr>
          <w:rFonts w:ascii="仿宋_GB2312" w:eastAsia="仿宋_GB2312"/>
          <w:sz w:val="32"/>
          <w:szCs w:val="32"/>
        </w:rPr>
        <w:t>三色</w:t>
      </w:r>
      <w:r>
        <w:rPr>
          <w:rFonts w:hint="eastAsia" w:ascii="仿宋_GB2312" w:eastAsia="仿宋_GB2312"/>
          <w:sz w:val="32"/>
          <w:szCs w:val="32"/>
        </w:rPr>
        <w:t>”</w:t>
      </w:r>
      <w:r>
        <w:rPr>
          <w:rFonts w:ascii="仿宋_GB2312" w:eastAsia="仿宋_GB2312"/>
          <w:sz w:val="32"/>
          <w:szCs w:val="32"/>
        </w:rPr>
        <w:t>预警列表</w:t>
      </w:r>
      <w:r>
        <w:rPr>
          <w:rFonts w:hint="eastAsia" w:ascii="仿宋_GB2312" w:eastAsia="仿宋_GB2312"/>
          <w:sz w:val="32"/>
          <w:szCs w:val="32"/>
        </w:rPr>
        <w:t>，并完善风险隐患档案，做到风险辨识“全覆盖、无死角”。截至目前，秀洲区共有绿色等级机构</w:t>
      </w:r>
      <w:r>
        <w:rPr>
          <w:rFonts w:ascii="仿宋_GB2312" w:eastAsia="仿宋_GB2312"/>
          <w:sz w:val="32"/>
          <w:szCs w:val="32"/>
        </w:rPr>
        <w:t>9家，黄色等级机构24家，红色等级机构4家。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仿宋_GB2312" w:eastAsia="仿宋_GB2312"/>
          <w:b/>
          <w:sz w:val="32"/>
          <w:szCs w:val="32"/>
        </w:rPr>
        <w:t>二是</w:t>
      </w:r>
      <w:r>
        <w:rPr>
          <w:rFonts w:ascii="仿宋_GB2312" w:eastAsia="仿宋_GB2312"/>
          <w:b/>
          <w:sz w:val="32"/>
          <w:szCs w:val="32"/>
        </w:rPr>
        <w:t>构建</w:t>
      </w:r>
      <w:r>
        <w:rPr>
          <w:rFonts w:hint="eastAsia" w:ascii="仿宋_GB2312" w:eastAsia="仿宋_GB2312"/>
          <w:b/>
          <w:sz w:val="32"/>
          <w:szCs w:val="32"/>
        </w:rPr>
        <w:t>“</w:t>
      </w:r>
      <w:r>
        <w:rPr>
          <w:rFonts w:ascii="仿宋_GB2312" w:eastAsia="仿宋_GB2312"/>
          <w:b/>
          <w:sz w:val="32"/>
          <w:szCs w:val="32"/>
        </w:rPr>
        <w:t>三级</w:t>
      </w:r>
      <w:r>
        <w:rPr>
          <w:rFonts w:hint="eastAsia" w:ascii="仿宋_GB2312" w:eastAsia="仿宋_GB2312"/>
          <w:b/>
          <w:sz w:val="32"/>
          <w:szCs w:val="32"/>
        </w:rPr>
        <w:t>”</w:t>
      </w:r>
      <w:r>
        <w:rPr>
          <w:rFonts w:ascii="仿宋_GB2312" w:eastAsia="仿宋_GB2312"/>
          <w:b/>
          <w:sz w:val="32"/>
          <w:szCs w:val="32"/>
        </w:rPr>
        <w:t>监管机制，提升风险防范能力。</w:t>
      </w:r>
      <w:r>
        <w:rPr>
          <w:rFonts w:ascii="仿宋_GB2312" w:eastAsia="仿宋_GB2312"/>
          <w:sz w:val="32"/>
          <w:szCs w:val="32"/>
        </w:rPr>
        <w:t>将校外培训机构治理纳入</w:t>
      </w:r>
      <w:r>
        <w:rPr>
          <w:rFonts w:hint="eastAsia" w:ascii="仿宋_GB2312" w:eastAsia="仿宋_GB2312"/>
          <w:sz w:val="32"/>
          <w:szCs w:val="32"/>
        </w:rPr>
        <w:t>“</w:t>
      </w:r>
      <w:r>
        <w:rPr>
          <w:rFonts w:ascii="仿宋_GB2312" w:eastAsia="仿宋_GB2312"/>
          <w:sz w:val="32"/>
          <w:szCs w:val="32"/>
        </w:rPr>
        <w:t>基层治理四平台</w:t>
      </w:r>
      <w:r>
        <w:rPr>
          <w:rFonts w:hint="eastAsia" w:ascii="仿宋_GB2312" w:eastAsia="仿宋_GB2312"/>
          <w:sz w:val="32"/>
          <w:szCs w:val="32"/>
        </w:rPr>
        <w:t>”</w:t>
      </w:r>
      <w:r>
        <w:rPr>
          <w:rFonts w:ascii="仿宋_GB2312" w:eastAsia="仿宋_GB2312"/>
          <w:sz w:val="32"/>
          <w:szCs w:val="32"/>
        </w:rPr>
        <w:t>服务管理清单，纳入村社网格化管理，</w:t>
      </w:r>
      <w:r>
        <w:rPr>
          <w:rFonts w:hint="eastAsia" w:ascii="仿宋_GB2312" w:eastAsia="仿宋_GB2312"/>
          <w:sz w:val="32"/>
          <w:szCs w:val="32"/>
        </w:rPr>
        <w:t>对不同色级的培训机构进行跟踪巡查，并落实</w:t>
      </w:r>
      <w:r>
        <w:rPr>
          <w:rFonts w:ascii="仿宋_GB2312" w:eastAsia="仿宋_GB2312"/>
          <w:sz w:val="32"/>
          <w:szCs w:val="32"/>
        </w:rPr>
        <w:t>A+B+C三级帮扶指导</w:t>
      </w:r>
      <w:r>
        <w:rPr>
          <w:rFonts w:hint="eastAsia" w:ascii="仿宋_GB2312" w:eastAsia="仿宋_GB2312"/>
          <w:sz w:val="32"/>
          <w:szCs w:val="32"/>
        </w:rPr>
        <w:t>。</w:t>
      </w:r>
      <w:r>
        <w:rPr>
          <w:rFonts w:ascii="仿宋_GB2312" w:eastAsia="仿宋_GB2312"/>
          <w:sz w:val="32"/>
          <w:szCs w:val="32"/>
        </w:rPr>
        <w:t>红色等级机构</w:t>
      </w:r>
      <w:r>
        <w:rPr>
          <w:rFonts w:hint="eastAsia" w:ascii="仿宋_GB2312" w:eastAsia="仿宋_GB2312"/>
          <w:sz w:val="32"/>
          <w:szCs w:val="32"/>
        </w:rPr>
        <w:t>实行</w:t>
      </w:r>
      <w:r>
        <w:rPr>
          <w:rFonts w:ascii="仿宋_GB2312" w:eastAsia="仿宋_GB2312"/>
          <w:sz w:val="32"/>
          <w:szCs w:val="32"/>
        </w:rPr>
        <w:t>每周检查</w:t>
      </w:r>
      <w:r>
        <w:rPr>
          <w:rFonts w:hint="eastAsia" w:ascii="仿宋_GB2312" w:eastAsia="仿宋_GB2312"/>
          <w:sz w:val="32"/>
          <w:szCs w:val="32"/>
        </w:rPr>
        <w:t>和</w:t>
      </w:r>
      <w:r>
        <w:rPr>
          <w:rFonts w:ascii="仿宋_GB2312" w:eastAsia="仿宋_GB2312"/>
          <w:sz w:val="32"/>
          <w:szCs w:val="32"/>
        </w:rPr>
        <w:t>C级帮扶，指导机构制定具体整改方案，适当增加指导频次，</w:t>
      </w:r>
      <w:r>
        <w:rPr>
          <w:rFonts w:hint="eastAsia" w:ascii="仿宋_GB2312" w:eastAsia="仿宋_GB2312"/>
          <w:sz w:val="32"/>
          <w:szCs w:val="32"/>
        </w:rPr>
        <w:t>必要时</w:t>
      </w:r>
      <w:r>
        <w:rPr>
          <w:rFonts w:ascii="仿宋_GB2312" w:eastAsia="仿宋_GB2312"/>
          <w:sz w:val="32"/>
          <w:szCs w:val="32"/>
        </w:rPr>
        <w:t>予以限期整改或停业整改；黄色等级机构</w:t>
      </w:r>
      <w:r>
        <w:rPr>
          <w:rFonts w:hint="eastAsia" w:ascii="仿宋_GB2312" w:eastAsia="仿宋_GB2312"/>
          <w:sz w:val="32"/>
          <w:szCs w:val="32"/>
        </w:rPr>
        <w:t>实行</w:t>
      </w:r>
      <w:r>
        <w:rPr>
          <w:rFonts w:ascii="仿宋_GB2312" w:eastAsia="仿宋_GB2312"/>
          <w:sz w:val="32"/>
          <w:szCs w:val="32"/>
        </w:rPr>
        <w:t>每旬检查</w:t>
      </w:r>
      <w:r>
        <w:rPr>
          <w:rFonts w:hint="eastAsia" w:ascii="仿宋_GB2312" w:eastAsia="仿宋_GB2312"/>
          <w:sz w:val="32"/>
          <w:szCs w:val="32"/>
        </w:rPr>
        <w:t>和</w:t>
      </w:r>
      <w:r>
        <w:rPr>
          <w:rFonts w:ascii="仿宋_GB2312" w:eastAsia="仿宋_GB2312"/>
          <w:sz w:val="32"/>
          <w:szCs w:val="32"/>
        </w:rPr>
        <w:t>B级指导，</w:t>
      </w:r>
      <w:r>
        <w:rPr>
          <w:rFonts w:hint="eastAsia" w:ascii="仿宋_GB2312" w:eastAsia="仿宋_GB2312"/>
          <w:sz w:val="32"/>
          <w:szCs w:val="32"/>
        </w:rPr>
        <w:t>突出事前防范和事前控制，加强政策辅导宣讲和运营规范指导，必要时予以限期整改；绿色等级机构实行每月抽查和A级服务，以机构自我管理为主，做好政策宣传和意见反馈，予以适时提醒。</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仿宋_GB2312" w:eastAsia="仿宋_GB2312"/>
          <w:b/>
          <w:sz w:val="32"/>
          <w:szCs w:val="32"/>
        </w:rPr>
        <w:t>三是构建“三环”销号机制，提升隐患消除能力。</w:t>
      </w:r>
      <w:r>
        <w:rPr>
          <w:rFonts w:hint="eastAsia" w:ascii="仿宋_GB2312" w:eastAsia="仿宋_GB2312"/>
          <w:sz w:val="32"/>
          <w:szCs w:val="32"/>
        </w:rPr>
        <w:t>建立培训机构“销号”管理制度，对风险隐患实施“一提二核三用”三环销号机制和“三向互转”预警动态更新。“一提”即机构主动提出销号申请</w:t>
      </w:r>
      <w:r>
        <w:rPr>
          <w:rFonts w:ascii="仿宋_GB2312" w:eastAsia="仿宋_GB2312"/>
          <w:sz w:val="32"/>
          <w:szCs w:val="32"/>
        </w:rPr>
        <w:t>并附自查报告</w:t>
      </w:r>
      <w:r>
        <w:rPr>
          <w:rFonts w:hint="eastAsia" w:ascii="仿宋_GB2312" w:eastAsia="仿宋_GB2312"/>
          <w:sz w:val="32"/>
          <w:szCs w:val="32"/>
        </w:rPr>
        <w:t>，“二核”</w:t>
      </w:r>
      <w:r>
        <w:rPr>
          <w:rFonts w:ascii="仿宋_GB2312" w:eastAsia="仿宋_GB2312"/>
          <w:sz w:val="32"/>
          <w:szCs w:val="32"/>
        </w:rPr>
        <w:t>即</w:t>
      </w:r>
      <w:r>
        <w:rPr>
          <w:rFonts w:hint="eastAsia" w:ascii="仿宋_GB2312" w:eastAsia="仿宋_GB2312"/>
          <w:sz w:val="32"/>
          <w:szCs w:val="32"/>
        </w:rPr>
        <w:t>“</w:t>
      </w:r>
      <w:r>
        <w:rPr>
          <w:rFonts w:ascii="仿宋_GB2312" w:eastAsia="仿宋_GB2312"/>
          <w:sz w:val="32"/>
          <w:szCs w:val="32"/>
        </w:rPr>
        <w:t>双减</w:t>
      </w:r>
      <w:r>
        <w:rPr>
          <w:rFonts w:hint="eastAsia" w:ascii="仿宋_GB2312" w:eastAsia="仿宋_GB2312"/>
          <w:sz w:val="32"/>
          <w:szCs w:val="32"/>
        </w:rPr>
        <w:t>”</w:t>
      </w:r>
      <w:r>
        <w:rPr>
          <w:rFonts w:ascii="仿宋_GB2312" w:eastAsia="仿宋_GB2312"/>
          <w:sz w:val="32"/>
          <w:szCs w:val="32"/>
        </w:rPr>
        <w:t>专班牵头组织联合核查评估组对机构进行现场核查，</w:t>
      </w:r>
      <w:r>
        <w:rPr>
          <w:rFonts w:hint="eastAsia" w:ascii="仿宋_GB2312" w:eastAsia="仿宋_GB2312"/>
          <w:sz w:val="32"/>
          <w:szCs w:val="32"/>
        </w:rPr>
        <w:t>“三用”即</w:t>
      </w:r>
      <w:r>
        <w:rPr>
          <w:rFonts w:ascii="仿宋_GB2312" w:eastAsia="仿宋_GB2312"/>
          <w:sz w:val="32"/>
          <w:szCs w:val="32"/>
        </w:rPr>
        <w:t>对核查通过的机构出具《销号出清》确认书，下一季度调整预警级别，对核查中出现弄虚作假、谎报瞒报整改情况的，采取约谈、通报等形式，对相关机构和责任人进行警示曝光，</w:t>
      </w:r>
      <w:r>
        <w:rPr>
          <w:rFonts w:hint="eastAsia" w:ascii="仿宋_GB2312" w:eastAsia="仿宋_GB2312"/>
          <w:sz w:val="32"/>
          <w:szCs w:val="32"/>
        </w:rPr>
        <w:t>助推培训机构风险隐患整治化解工作走深走实。</w:t>
      </w:r>
      <w:r>
        <w:rPr>
          <w:rFonts w:hint="eastAsia" w:ascii="仿宋_GB2312" w:eastAsia="仿宋_GB2312"/>
          <w:sz w:val="32"/>
          <w:szCs w:val="32"/>
          <w:lang w:eastAsia="zh-CN"/>
        </w:rPr>
        <w:t>（秀洲区教育体育局）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民办园督导过程中的践行与思考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海宁市第四督学责任区幼儿园段  沈菊敏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[案例描述]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10月，根据教育局督导科的工作要求和我们组的常规督导安排，内容为：一、师德和教师专业发展情况，二、课程开设和课堂教学情况。所在辖区四所民办园与公办园在两项内容的工作方式与成效上存在显著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所民办园在师德师风建设上形式单一，教师和其他工作人员外出培训学习机会较少；课程方案需根据学年实施情况进行动态调整优化，但事实是无论是资源利用，还是主题活动内容都显得非常单薄，一日活动的组织方式不够开放，低结构材料的应用偏少，如何结合主题与当下话题让幼儿有充分表达的机会在课程设置上都看不到应有的体现，现场听课教师童趣化的语言，有趣的情境创设也相对欠缺等。作为责任督学，面对第四责任区内的4所民办幼儿园，如何使他们的管理能跟上公办园的脚步，有更多外出学习的机会，提升教师的成长速度，更好的实施开展各类幼儿游戏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问题，绝不能只督不导。根据我多年做基层园长工作的经验，利用当前的督学身份，积极倡导督导方式的改变，以加速民办园更好地向规范化发展。为此，我确立了“学习——仿效——改变——提升”的导引模式。组织召开责任区内所有幼儿园园长交流会，要求各幼儿园准备师德建设的成功案例一个、老中青教师成长档案各一份、幼儿园夏、冬季一日活动作息时间表各一份进行会议交流。与此同时，还提供了相应的纸张材料，使得学和仿有样板。会后督学、园长们一起去三所中心园实地进班看活动组织，看资料感受省一级园规范化的管理。会后限定时间及时调整，并进行后续跟综引导，并根据每园实际提出相应的建议。在规范化管理的基础上聚焦教师队伍建设，把规范教师成长档案作为队伍建设的切入点，设计系列化的活动，组建学习团队，活动重在提升教师的教学组织能力和反思能力，促进教师快速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何为督导？督导执行有关工作的落实是职能之一，教育和支持才是督导最核心的价值所在。上述案例便是对督导意义的具体诠注。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[案例反思]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一、找问题，让难题成为改变的方向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导工作要讲求实效，实实在在地帮幼儿园找出问题、解决难题。根据挂牌督导的规程，责任督学下一次学校后要填很多模式化的表格，诸如典型经验、存在问题、整改通知、听课记录等等。这些工作都是必要的总结和积累，但最实在的莫过于发现问题，为幼儿园解决困难。幼儿园工作千头万绪，常态化的校园里难免出现一些管理疏忽的地方，挂牌督导经常要下到幼儿园，这些富有丰富基层工作经验的督学们对存在的问题感觉相当敏锐，责任督学要本着“为幼儿园服务、为园长分忧”的心态，尽量在不打扰校长工作、不干扰正常教学的情况下，深入现场，重实地考察，跟踪督察，待掌握最真实的数据，发现最实质性的问题再发表意见，同时和幼儿园共同寻找整改办法，跟踪整改效果，计划在下学期继续跟踪4所民办园的改进，直到问题得到有效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二、导策略，让微光成为管理的亮点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要发现经验成果，“导”要讲究方法策略，反馈不流于形式。责任督学的职责之一是要发现幼儿园办学经验和特色进行宣传推广。我们第四责任区内三所公办的乡镇中心幼儿园均为省一级幼儿园，相对来说各方面管理较规范，能在本镇或周边起到示范辐射的作用，4所民办园通过对三所中心园的直观的模仿学习，使他们管理有方向，措施有样本。督导过程中我们发现民办园都比较关注教师的成长，只是没有适性的策略，因此让四所民办幼儿园在短时间内从改变教师成长档案入手，如何让不同的教师确立自己的成长目标，以及电子档案如何收集整理呈现，需要哪些资料等，都进行了规范化、系统化的导引，同时通过成长档案这个载体有效推动对教师外出培训学习的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三、重反馈，让创新成为督导的预见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幼儿园的评判结果要以肯定成绩为主，在反馈的环节中，应该本着一分为二的原则，成绩要放大，存在的问题要具体分析：重大的、影响幼儿园发展方向的原则问题一定毫不含糊地下发整改通知书并上报到有关部门，引起多方重视尽快解决；可以与幼儿园协商解决的小问题则采取短平快的方式口头反馈尽快解决。督导工作中，在继承传统方式方法的基础上，要不断思考、交流、探索，学会用新观念、新方法、新手段来支撑自己的督导活动，增强督导工作的预见性、可操作性，努力提高督导工作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四、接地气，让服务如和煦的暖风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学应该有为教育大局服务的意识，既要当学幼儿园教育行政的参谋顾问，又要当普通教师的良师益友。在督导活动中炼就一双“千里眼”、一对“顺风耳”和一个善于分析问题、解决问题的大脑。经常深入挂牌幼儿园与同仁们做知心朋友，积极开展调查研究，全面掌握和了解幼儿园的工作实情、工作困难，着力帮助幼儿园改进工作，提升办学水平，力所能及地反映和解决一些实际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意百炼钢，化为绕指柔”，督导工作是对每个督学的全方位考验，需要我们以自身的智慧和能力锤炼自身，用专业的视角和敏锐的眼光去审视幼儿园现实、幼儿园需求与幼儿园发展之间的关系，才能真正地为幼儿园不断向规范、内涵发展，办成人民满意的教育保驾护航。（海宁市教育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BE5291"/>
    <w:rsid w:val="00143E91"/>
    <w:rsid w:val="001C78AC"/>
    <w:rsid w:val="003D62A5"/>
    <w:rsid w:val="00A43879"/>
    <w:rsid w:val="00C75A97"/>
    <w:rsid w:val="03FD685B"/>
    <w:rsid w:val="043E60FE"/>
    <w:rsid w:val="07BFAC53"/>
    <w:rsid w:val="0DFFE2FF"/>
    <w:rsid w:val="0E7FEF43"/>
    <w:rsid w:val="0EDFB683"/>
    <w:rsid w:val="0F77211C"/>
    <w:rsid w:val="0FD76A56"/>
    <w:rsid w:val="13D939F2"/>
    <w:rsid w:val="13EFD72C"/>
    <w:rsid w:val="14FED880"/>
    <w:rsid w:val="167E2CCD"/>
    <w:rsid w:val="16F957A5"/>
    <w:rsid w:val="199DF8AE"/>
    <w:rsid w:val="19BBF697"/>
    <w:rsid w:val="1B2F709E"/>
    <w:rsid w:val="1BEBA1F4"/>
    <w:rsid w:val="1DED3225"/>
    <w:rsid w:val="1F3DD850"/>
    <w:rsid w:val="1F7F874F"/>
    <w:rsid w:val="1F9E7B20"/>
    <w:rsid w:val="1FB7B1D3"/>
    <w:rsid w:val="1FFDF359"/>
    <w:rsid w:val="23FD643B"/>
    <w:rsid w:val="25FB9DB9"/>
    <w:rsid w:val="2777F59E"/>
    <w:rsid w:val="27D52AC6"/>
    <w:rsid w:val="2A2786F9"/>
    <w:rsid w:val="2C6FDB7C"/>
    <w:rsid w:val="2CE740DD"/>
    <w:rsid w:val="2D7EE0E3"/>
    <w:rsid w:val="2DE7A7E3"/>
    <w:rsid w:val="2E7B7A04"/>
    <w:rsid w:val="2FC906A5"/>
    <w:rsid w:val="2FE759FD"/>
    <w:rsid w:val="2FFA190A"/>
    <w:rsid w:val="2FFE9898"/>
    <w:rsid w:val="2FFF106F"/>
    <w:rsid w:val="303B6BC4"/>
    <w:rsid w:val="33E7FD1E"/>
    <w:rsid w:val="34DF80BD"/>
    <w:rsid w:val="357F0F3A"/>
    <w:rsid w:val="367E38D7"/>
    <w:rsid w:val="36FF97C8"/>
    <w:rsid w:val="377F31DF"/>
    <w:rsid w:val="37BFF852"/>
    <w:rsid w:val="37DF69DE"/>
    <w:rsid w:val="37E73766"/>
    <w:rsid w:val="37F94CFB"/>
    <w:rsid w:val="37FEA7F1"/>
    <w:rsid w:val="38F59490"/>
    <w:rsid w:val="3A7EFD13"/>
    <w:rsid w:val="3ACC4254"/>
    <w:rsid w:val="3BAD1F99"/>
    <w:rsid w:val="3BBF8A76"/>
    <w:rsid w:val="3BFC8EE7"/>
    <w:rsid w:val="3C9F2CE9"/>
    <w:rsid w:val="3CB9C388"/>
    <w:rsid w:val="3DBE5A08"/>
    <w:rsid w:val="3DD22426"/>
    <w:rsid w:val="3EE64B31"/>
    <w:rsid w:val="3EED70BC"/>
    <w:rsid w:val="3EEF2779"/>
    <w:rsid w:val="3EFF6DD8"/>
    <w:rsid w:val="3F3F2F4F"/>
    <w:rsid w:val="3F5DD151"/>
    <w:rsid w:val="3F71F9AA"/>
    <w:rsid w:val="3F7F1429"/>
    <w:rsid w:val="3FBBFDF6"/>
    <w:rsid w:val="3FD75134"/>
    <w:rsid w:val="3FDF1957"/>
    <w:rsid w:val="3FEFAE27"/>
    <w:rsid w:val="3FF5F95F"/>
    <w:rsid w:val="3FFF9E43"/>
    <w:rsid w:val="3FFFDBDA"/>
    <w:rsid w:val="3FFFDCE4"/>
    <w:rsid w:val="4327B5EB"/>
    <w:rsid w:val="46FD302B"/>
    <w:rsid w:val="49FAB349"/>
    <w:rsid w:val="4AF78006"/>
    <w:rsid w:val="4BAE306B"/>
    <w:rsid w:val="4E7F6AA0"/>
    <w:rsid w:val="4EBF6BBC"/>
    <w:rsid w:val="4FEF070F"/>
    <w:rsid w:val="4FF9D10B"/>
    <w:rsid w:val="4FFE165A"/>
    <w:rsid w:val="4FFF895E"/>
    <w:rsid w:val="57198ED6"/>
    <w:rsid w:val="574F16F8"/>
    <w:rsid w:val="57FE856E"/>
    <w:rsid w:val="58FE8A6B"/>
    <w:rsid w:val="59BFE3CD"/>
    <w:rsid w:val="59C608C0"/>
    <w:rsid w:val="59F4469D"/>
    <w:rsid w:val="5AF5FA64"/>
    <w:rsid w:val="5AF97E89"/>
    <w:rsid w:val="5B2D2281"/>
    <w:rsid w:val="5BDDE2C8"/>
    <w:rsid w:val="5BE7D71F"/>
    <w:rsid w:val="5BFF3BA7"/>
    <w:rsid w:val="5C6EF0A7"/>
    <w:rsid w:val="5C7FBD0E"/>
    <w:rsid w:val="5CF309D6"/>
    <w:rsid w:val="5D2B2CA4"/>
    <w:rsid w:val="5D6D8BFF"/>
    <w:rsid w:val="5D7EA438"/>
    <w:rsid w:val="5DBFBD4B"/>
    <w:rsid w:val="5DED635F"/>
    <w:rsid w:val="5EB74004"/>
    <w:rsid w:val="5EBC2FC9"/>
    <w:rsid w:val="5EBF0676"/>
    <w:rsid w:val="5EDEBEEA"/>
    <w:rsid w:val="5EE74B12"/>
    <w:rsid w:val="5EE9AC56"/>
    <w:rsid w:val="5EF96BD5"/>
    <w:rsid w:val="5EFF0070"/>
    <w:rsid w:val="5F5B11F2"/>
    <w:rsid w:val="5F7DBF30"/>
    <w:rsid w:val="5FBE4DF5"/>
    <w:rsid w:val="5FBFD9E8"/>
    <w:rsid w:val="5FDFFB10"/>
    <w:rsid w:val="5FEEE6F6"/>
    <w:rsid w:val="5FF4E4F1"/>
    <w:rsid w:val="5FF6341C"/>
    <w:rsid w:val="5FFB60FF"/>
    <w:rsid w:val="5FFF52B3"/>
    <w:rsid w:val="64F5F54D"/>
    <w:rsid w:val="677FC794"/>
    <w:rsid w:val="67BDA16A"/>
    <w:rsid w:val="67F7086F"/>
    <w:rsid w:val="67FB1E7F"/>
    <w:rsid w:val="67FDD53C"/>
    <w:rsid w:val="67FFC0E4"/>
    <w:rsid w:val="67FFF533"/>
    <w:rsid w:val="6AA307A2"/>
    <w:rsid w:val="6B56AEA6"/>
    <w:rsid w:val="6B5DEC56"/>
    <w:rsid w:val="6BBF0E15"/>
    <w:rsid w:val="6BDB74FA"/>
    <w:rsid w:val="6BDDD2FF"/>
    <w:rsid w:val="6BF92DB5"/>
    <w:rsid w:val="6BFBCB19"/>
    <w:rsid w:val="6BFF3BCB"/>
    <w:rsid w:val="6C2F32DF"/>
    <w:rsid w:val="6CF7D47D"/>
    <w:rsid w:val="6CFF20D7"/>
    <w:rsid w:val="6DCE65C3"/>
    <w:rsid w:val="6DED5306"/>
    <w:rsid w:val="6DFBEFB3"/>
    <w:rsid w:val="6E51951E"/>
    <w:rsid w:val="6ED7AC7B"/>
    <w:rsid w:val="6EEE63F9"/>
    <w:rsid w:val="6F595ED0"/>
    <w:rsid w:val="6F6B3E99"/>
    <w:rsid w:val="6F6C4D66"/>
    <w:rsid w:val="6F7FC8F8"/>
    <w:rsid w:val="6F97E48B"/>
    <w:rsid w:val="6F9A5802"/>
    <w:rsid w:val="6FCC7586"/>
    <w:rsid w:val="6FD7A737"/>
    <w:rsid w:val="6FDB700B"/>
    <w:rsid w:val="6FEF7550"/>
    <w:rsid w:val="6FFF60F0"/>
    <w:rsid w:val="6FFFFA4D"/>
    <w:rsid w:val="71BEC5C2"/>
    <w:rsid w:val="71FB0A68"/>
    <w:rsid w:val="72EE4E2A"/>
    <w:rsid w:val="72FF52DA"/>
    <w:rsid w:val="733D61C6"/>
    <w:rsid w:val="73D6DBC9"/>
    <w:rsid w:val="73FFEC13"/>
    <w:rsid w:val="74D70140"/>
    <w:rsid w:val="74F300D5"/>
    <w:rsid w:val="74FEF01B"/>
    <w:rsid w:val="758FB4C0"/>
    <w:rsid w:val="75B9A771"/>
    <w:rsid w:val="75BF91CF"/>
    <w:rsid w:val="75FF0000"/>
    <w:rsid w:val="75FF72DA"/>
    <w:rsid w:val="76559C33"/>
    <w:rsid w:val="775E6812"/>
    <w:rsid w:val="77BB8AF8"/>
    <w:rsid w:val="77EF99F4"/>
    <w:rsid w:val="77F13FEF"/>
    <w:rsid w:val="77F559F7"/>
    <w:rsid w:val="77F624D7"/>
    <w:rsid w:val="77F71154"/>
    <w:rsid w:val="77FB0AB9"/>
    <w:rsid w:val="77FC51C6"/>
    <w:rsid w:val="77FFFA8B"/>
    <w:rsid w:val="78BD4083"/>
    <w:rsid w:val="79679E32"/>
    <w:rsid w:val="79AB960E"/>
    <w:rsid w:val="79B1FA4F"/>
    <w:rsid w:val="79E72F4C"/>
    <w:rsid w:val="79E78BC1"/>
    <w:rsid w:val="79F9595C"/>
    <w:rsid w:val="7AD72A1D"/>
    <w:rsid w:val="7AF67514"/>
    <w:rsid w:val="7AFF7051"/>
    <w:rsid w:val="7B6D07C8"/>
    <w:rsid w:val="7B7A511E"/>
    <w:rsid w:val="7B9EDC1C"/>
    <w:rsid w:val="7BB7B819"/>
    <w:rsid w:val="7BD77F5E"/>
    <w:rsid w:val="7BE58D36"/>
    <w:rsid w:val="7BE652E5"/>
    <w:rsid w:val="7BE785CB"/>
    <w:rsid w:val="7BED84CA"/>
    <w:rsid w:val="7BEF357E"/>
    <w:rsid w:val="7CBFEABB"/>
    <w:rsid w:val="7D1528FA"/>
    <w:rsid w:val="7D7315C6"/>
    <w:rsid w:val="7D9E6C89"/>
    <w:rsid w:val="7D9FF22B"/>
    <w:rsid w:val="7DDF01FC"/>
    <w:rsid w:val="7DE7FAB0"/>
    <w:rsid w:val="7DEFBF8E"/>
    <w:rsid w:val="7DF66730"/>
    <w:rsid w:val="7DF7DE39"/>
    <w:rsid w:val="7DFDD0CA"/>
    <w:rsid w:val="7DFEE46E"/>
    <w:rsid w:val="7DFFBE05"/>
    <w:rsid w:val="7E5F6D5C"/>
    <w:rsid w:val="7E7D3D1D"/>
    <w:rsid w:val="7EA9A862"/>
    <w:rsid w:val="7EBB6363"/>
    <w:rsid w:val="7EBDFDB0"/>
    <w:rsid w:val="7ED08E09"/>
    <w:rsid w:val="7EDE9BF0"/>
    <w:rsid w:val="7EE68D34"/>
    <w:rsid w:val="7EFB6DED"/>
    <w:rsid w:val="7EFF7B27"/>
    <w:rsid w:val="7EFFD828"/>
    <w:rsid w:val="7F271B87"/>
    <w:rsid w:val="7F2F71B2"/>
    <w:rsid w:val="7F375FE8"/>
    <w:rsid w:val="7F37703B"/>
    <w:rsid w:val="7F5E7FD0"/>
    <w:rsid w:val="7F6D3043"/>
    <w:rsid w:val="7F6DA9AF"/>
    <w:rsid w:val="7F6ECF09"/>
    <w:rsid w:val="7F773046"/>
    <w:rsid w:val="7F779C64"/>
    <w:rsid w:val="7F7EEC24"/>
    <w:rsid w:val="7F7FC674"/>
    <w:rsid w:val="7FA93BFD"/>
    <w:rsid w:val="7FB739E8"/>
    <w:rsid w:val="7FB788E9"/>
    <w:rsid w:val="7FBBE173"/>
    <w:rsid w:val="7FBEF098"/>
    <w:rsid w:val="7FBF0D0E"/>
    <w:rsid w:val="7FBF4262"/>
    <w:rsid w:val="7FBFAE17"/>
    <w:rsid w:val="7FCFDF78"/>
    <w:rsid w:val="7FD166DD"/>
    <w:rsid w:val="7FD1989D"/>
    <w:rsid w:val="7FD6652A"/>
    <w:rsid w:val="7FDA317A"/>
    <w:rsid w:val="7FDB7025"/>
    <w:rsid w:val="7FDF4E61"/>
    <w:rsid w:val="7FEA6CBA"/>
    <w:rsid w:val="7FEBB254"/>
    <w:rsid w:val="7FED20D1"/>
    <w:rsid w:val="7FEF622C"/>
    <w:rsid w:val="7FF52445"/>
    <w:rsid w:val="7FF92C1B"/>
    <w:rsid w:val="7FFA8EED"/>
    <w:rsid w:val="7FFCFDAB"/>
    <w:rsid w:val="7FFE17D4"/>
    <w:rsid w:val="7FFF4689"/>
    <w:rsid w:val="7FFF92B9"/>
    <w:rsid w:val="7FFFA346"/>
    <w:rsid w:val="82AC178D"/>
    <w:rsid w:val="86D29C31"/>
    <w:rsid w:val="8BCF7307"/>
    <w:rsid w:val="8E8C4143"/>
    <w:rsid w:val="8F7E53CB"/>
    <w:rsid w:val="919B76CD"/>
    <w:rsid w:val="967EDA3C"/>
    <w:rsid w:val="97940BA6"/>
    <w:rsid w:val="97BE40F1"/>
    <w:rsid w:val="99DFBA17"/>
    <w:rsid w:val="99F78D73"/>
    <w:rsid w:val="99FFD8E0"/>
    <w:rsid w:val="9B7B6E20"/>
    <w:rsid w:val="9BFBFDBE"/>
    <w:rsid w:val="9E7A2936"/>
    <w:rsid w:val="9F52724C"/>
    <w:rsid w:val="9F73B2DA"/>
    <w:rsid w:val="9F7EE81D"/>
    <w:rsid w:val="9F8401E6"/>
    <w:rsid w:val="9FBE5291"/>
    <w:rsid w:val="9FC940A6"/>
    <w:rsid w:val="A45DD593"/>
    <w:rsid w:val="A4F7E4AF"/>
    <w:rsid w:val="A7FAB10F"/>
    <w:rsid w:val="A7FD4015"/>
    <w:rsid w:val="A7FEAE75"/>
    <w:rsid w:val="AD6A4658"/>
    <w:rsid w:val="AE733543"/>
    <w:rsid w:val="AF5750C8"/>
    <w:rsid w:val="AFBE52A9"/>
    <w:rsid w:val="AFF5DB0F"/>
    <w:rsid w:val="B5F33452"/>
    <w:rsid w:val="B6BF8375"/>
    <w:rsid w:val="B6EBEEC5"/>
    <w:rsid w:val="B78F6F7B"/>
    <w:rsid w:val="B7FDC13C"/>
    <w:rsid w:val="B9EFC821"/>
    <w:rsid w:val="BA7B23C6"/>
    <w:rsid w:val="BB779D73"/>
    <w:rsid w:val="BBBEE7B2"/>
    <w:rsid w:val="BBCD17E2"/>
    <w:rsid w:val="BC631438"/>
    <w:rsid w:val="BD578CA2"/>
    <w:rsid w:val="BDFD6011"/>
    <w:rsid w:val="BDFF8D35"/>
    <w:rsid w:val="BEBE4E00"/>
    <w:rsid w:val="BEF1DB63"/>
    <w:rsid w:val="BEFA0733"/>
    <w:rsid w:val="BF156A15"/>
    <w:rsid w:val="BF375FD2"/>
    <w:rsid w:val="BF3ED913"/>
    <w:rsid w:val="BF4C6644"/>
    <w:rsid w:val="BF7FAE0D"/>
    <w:rsid w:val="BFAD4D1B"/>
    <w:rsid w:val="BFB7C026"/>
    <w:rsid w:val="BFD51F39"/>
    <w:rsid w:val="BFD7905F"/>
    <w:rsid w:val="BFEFE60A"/>
    <w:rsid w:val="BFF320C3"/>
    <w:rsid w:val="C4BB5911"/>
    <w:rsid w:val="C5BD6916"/>
    <w:rsid w:val="C5DFE3F6"/>
    <w:rsid w:val="C67FA2AA"/>
    <w:rsid w:val="C776C6A4"/>
    <w:rsid w:val="C98EA2A0"/>
    <w:rsid w:val="C9FB3C71"/>
    <w:rsid w:val="C9FE7281"/>
    <w:rsid w:val="CAEF5FDE"/>
    <w:rsid w:val="CBDFF2D9"/>
    <w:rsid w:val="CDD6D673"/>
    <w:rsid w:val="CE4772CC"/>
    <w:rsid w:val="CE6C2F80"/>
    <w:rsid w:val="CEAF5948"/>
    <w:rsid w:val="CFBFA080"/>
    <w:rsid w:val="CFFCABEB"/>
    <w:rsid w:val="D35F72F5"/>
    <w:rsid w:val="D3993E78"/>
    <w:rsid w:val="D3DF51AC"/>
    <w:rsid w:val="D4FE8441"/>
    <w:rsid w:val="D5E77BEA"/>
    <w:rsid w:val="D70F3EF7"/>
    <w:rsid w:val="D7DFC07A"/>
    <w:rsid w:val="D7EE04F5"/>
    <w:rsid w:val="D8420E6F"/>
    <w:rsid w:val="D9DF7355"/>
    <w:rsid w:val="DA3F0E98"/>
    <w:rsid w:val="DAE79E4B"/>
    <w:rsid w:val="DB7F2693"/>
    <w:rsid w:val="DBEAC579"/>
    <w:rsid w:val="DBFB43BB"/>
    <w:rsid w:val="DCFE25DF"/>
    <w:rsid w:val="DD7B2095"/>
    <w:rsid w:val="DD7FEE84"/>
    <w:rsid w:val="DD97897C"/>
    <w:rsid w:val="DDDD9868"/>
    <w:rsid w:val="DEFDB249"/>
    <w:rsid w:val="DF2B3EF2"/>
    <w:rsid w:val="DF4E2C7C"/>
    <w:rsid w:val="DF7D2B2E"/>
    <w:rsid w:val="DFAF92F6"/>
    <w:rsid w:val="DFBAB27E"/>
    <w:rsid w:val="DFCF5859"/>
    <w:rsid w:val="DFEF5BD4"/>
    <w:rsid w:val="DFEFD79F"/>
    <w:rsid w:val="DFF5069A"/>
    <w:rsid w:val="DFF5E2E9"/>
    <w:rsid w:val="DFFC0C89"/>
    <w:rsid w:val="DFFD2D4E"/>
    <w:rsid w:val="DFFE4C5D"/>
    <w:rsid w:val="DFFF003B"/>
    <w:rsid w:val="DFFF03E5"/>
    <w:rsid w:val="DFFF2A61"/>
    <w:rsid w:val="E57FB3CB"/>
    <w:rsid w:val="E5BD0E9A"/>
    <w:rsid w:val="E6078979"/>
    <w:rsid w:val="E66FD075"/>
    <w:rsid w:val="E6BFA895"/>
    <w:rsid w:val="E767C1A9"/>
    <w:rsid w:val="E7FF199C"/>
    <w:rsid w:val="E89FC1B8"/>
    <w:rsid w:val="E97B7D16"/>
    <w:rsid w:val="EAF3FF6B"/>
    <w:rsid w:val="EB6DDF63"/>
    <w:rsid w:val="EBD6D81D"/>
    <w:rsid w:val="EBEBDFE7"/>
    <w:rsid w:val="EBF7E7E8"/>
    <w:rsid w:val="EDFDA49C"/>
    <w:rsid w:val="EE360957"/>
    <w:rsid w:val="EE7F55D2"/>
    <w:rsid w:val="EECDA2C9"/>
    <w:rsid w:val="EED429E3"/>
    <w:rsid w:val="EEEFB868"/>
    <w:rsid w:val="EEFED9C8"/>
    <w:rsid w:val="EEFEF2DD"/>
    <w:rsid w:val="EF56117D"/>
    <w:rsid w:val="EF5B36A4"/>
    <w:rsid w:val="EFEF3683"/>
    <w:rsid w:val="EFF74CC4"/>
    <w:rsid w:val="EFFDEB11"/>
    <w:rsid w:val="EFFFFB1F"/>
    <w:rsid w:val="F0AF59DC"/>
    <w:rsid w:val="F0EED79F"/>
    <w:rsid w:val="F137403B"/>
    <w:rsid w:val="F2BF35D4"/>
    <w:rsid w:val="F3538F43"/>
    <w:rsid w:val="F3F972AA"/>
    <w:rsid w:val="F4FD50A1"/>
    <w:rsid w:val="F53DA017"/>
    <w:rsid w:val="F5F3DF1F"/>
    <w:rsid w:val="F5FF9010"/>
    <w:rsid w:val="F6277647"/>
    <w:rsid w:val="F6AA13CC"/>
    <w:rsid w:val="F6BA7236"/>
    <w:rsid w:val="F6FA8177"/>
    <w:rsid w:val="F7BC74F1"/>
    <w:rsid w:val="F7C15678"/>
    <w:rsid w:val="F7CF6017"/>
    <w:rsid w:val="F7CFD619"/>
    <w:rsid w:val="F7DF5C04"/>
    <w:rsid w:val="F7EC66C1"/>
    <w:rsid w:val="F7FBFD68"/>
    <w:rsid w:val="F7FD9439"/>
    <w:rsid w:val="F7FF6CA4"/>
    <w:rsid w:val="F9BE3CB2"/>
    <w:rsid w:val="F9D4A376"/>
    <w:rsid w:val="F9DFD031"/>
    <w:rsid w:val="FADFE90A"/>
    <w:rsid w:val="FB2FA899"/>
    <w:rsid w:val="FB5F0145"/>
    <w:rsid w:val="FB7E6107"/>
    <w:rsid w:val="FB9FC81D"/>
    <w:rsid w:val="FBBDD322"/>
    <w:rsid w:val="FBBFE42C"/>
    <w:rsid w:val="FBDFB3C8"/>
    <w:rsid w:val="FBF91033"/>
    <w:rsid w:val="FBFC74F8"/>
    <w:rsid w:val="FBFCDABE"/>
    <w:rsid w:val="FCBF7FB8"/>
    <w:rsid w:val="FCFB4A35"/>
    <w:rsid w:val="FCFBD061"/>
    <w:rsid w:val="FCFF80AB"/>
    <w:rsid w:val="FCFFC178"/>
    <w:rsid w:val="FD4FC80C"/>
    <w:rsid w:val="FD7FBB08"/>
    <w:rsid w:val="FD9F5E4C"/>
    <w:rsid w:val="FDBFD896"/>
    <w:rsid w:val="FDDEE422"/>
    <w:rsid w:val="FDE75FBC"/>
    <w:rsid w:val="FDE9416F"/>
    <w:rsid w:val="FDEEE553"/>
    <w:rsid w:val="FDF37F51"/>
    <w:rsid w:val="FDF762CD"/>
    <w:rsid w:val="FDF8E8C1"/>
    <w:rsid w:val="FDFD65F7"/>
    <w:rsid w:val="FDFFBBB3"/>
    <w:rsid w:val="FE734873"/>
    <w:rsid w:val="FEAF021D"/>
    <w:rsid w:val="FEAF2110"/>
    <w:rsid w:val="FEBB8852"/>
    <w:rsid w:val="FEEA5FB7"/>
    <w:rsid w:val="FEECE5DB"/>
    <w:rsid w:val="FEEEB094"/>
    <w:rsid w:val="FEFD9587"/>
    <w:rsid w:val="FEFF8435"/>
    <w:rsid w:val="FF1BBBCD"/>
    <w:rsid w:val="FF238F4A"/>
    <w:rsid w:val="FF3B7CDD"/>
    <w:rsid w:val="FF3FAE64"/>
    <w:rsid w:val="FF7704D5"/>
    <w:rsid w:val="FF7775B0"/>
    <w:rsid w:val="FF778B0D"/>
    <w:rsid w:val="FF7FA6CD"/>
    <w:rsid w:val="FF7FAEF8"/>
    <w:rsid w:val="FF9B144C"/>
    <w:rsid w:val="FFA5924D"/>
    <w:rsid w:val="FFB7EA38"/>
    <w:rsid w:val="FFBC41BA"/>
    <w:rsid w:val="FFBF6D67"/>
    <w:rsid w:val="FFDAF8A7"/>
    <w:rsid w:val="FFDF69EF"/>
    <w:rsid w:val="FFDF7796"/>
    <w:rsid w:val="FFE6B4B1"/>
    <w:rsid w:val="FFE7A554"/>
    <w:rsid w:val="FFE8DCBB"/>
    <w:rsid w:val="FFEDF382"/>
    <w:rsid w:val="FFEE1F91"/>
    <w:rsid w:val="FFEFD694"/>
    <w:rsid w:val="FFF3ED47"/>
    <w:rsid w:val="FFF7573A"/>
    <w:rsid w:val="FFFA9E12"/>
    <w:rsid w:val="FFFCB902"/>
    <w:rsid w:val="FFFD264E"/>
    <w:rsid w:val="FFFD27E1"/>
    <w:rsid w:val="FFFD489A"/>
    <w:rsid w:val="FFFF27E7"/>
    <w:rsid w:val="FFFFBE14"/>
    <w:rsid w:val="FFFFC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after="90" w:line="578" w:lineRule="auto"/>
      <w:jc w:val="center"/>
      <w:outlineLvl w:val="0"/>
    </w:pPr>
    <w:rPr>
      <w:rFonts w:eastAsia="方正小标宋简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caption"/>
    <w:basedOn w:val="1"/>
    <w:next w:val="1"/>
    <w:semiHidden/>
    <w:unhideWhenUsed/>
    <w:qFormat/>
    <w:uiPriority w:val="0"/>
    <w:rPr>
      <w:rFonts w:ascii="Arial" w:hAnsi="Arial" w:eastAsia="黑体"/>
      <w:sz w:val="20"/>
    </w:rPr>
  </w:style>
  <w:style w:type="paragraph" w:styleId="7">
    <w:name w:val="Body Text"/>
    <w:basedOn w:val="1"/>
    <w:next w:val="8"/>
    <w:qFormat/>
    <w:uiPriority w:val="0"/>
    <w:pPr>
      <w:spacing w:after="120"/>
    </w:pPr>
    <w:rPr>
      <w:rFonts w:ascii="仿宋_GB2312" w:hAnsi="Times New Roman" w:eastAsia="仿宋_GB2312"/>
      <w:color w:val="000000"/>
      <w:sz w:val="30"/>
      <w:szCs w:val="30"/>
    </w:rPr>
  </w:style>
  <w:style w:type="paragraph" w:styleId="8">
    <w:name w:val="Body Text First Indent"/>
    <w:basedOn w:val="7"/>
    <w:next w:val="1"/>
    <w:unhideWhenUsed/>
    <w:qFormat/>
    <w:uiPriority w:val="99"/>
    <w:pPr>
      <w:ind w:firstLine="420" w:firstLineChars="100"/>
    </w:pPr>
    <w:rPr>
      <w:rFonts w:ascii="Calibri" w:hAnsi="Calibri"/>
      <w:sz w:val="21"/>
      <w:szCs w:val="24"/>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0"/>
    <w:rPr>
      <w:i/>
    </w:rPr>
  </w:style>
  <w:style w:type="paragraph" w:customStyle="1" w:styleId="17">
    <w:name w:val="Char"/>
    <w:semiHidden/>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18">
    <w:name w:val="List Paragraph"/>
    <w:basedOn w:val="1"/>
    <w:qFormat/>
    <w:uiPriority w:val="34"/>
    <w:pPr>
      <w:ind w:firstLine="420" w:firstLineChars="200"/>
    </w:pPr>
    <w:rPr>
      <w:sz w:val="24"/>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762</Words>
  <Characters>4347</Characters>
  <Lines>36</Lines>
  <Paragraphs>10</Paragraphs>
  <TotalTime>19</TotalTime>
  <ScaleCrop>false</ScaleCrop>
  <LinksUpToDate>false</LinksUpToDate>
  <CharactersWithSpaces>5099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2023-05-17T15:01:00Z</dcterms:created>
  <dc:creator>user</dc:creator>
  <cp:lastModifiedBy>user</cp:lastModifiedBy>
  <cp:lastPrinted>2024-02-06T09:51:06Z</cp:lastPrinted>
  <dcterms:modified xsi:type="dcterms:W3CDTF">2024-02-06T09:55:13Z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